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426" w:rsidRPr="006805BB" w:rsidRDefault="00B15426" w:rsidP="000D1709">
      <w:pPr>
        <w:spacing w:line="480" w:lineRule="auto"/>
        <w:jc w:val="right"/>
        <w:rPr>
          <w:rFonts w:ascii="Arial" w:hAnsi="Arial" w:cs="Arial"/>
          <w:b/>
          <w:color w:val="FF0000"/>
          <w:sz w:val="24"/>
          <w:szCs w:val="24"/>
        </w:rPr>
      </w:pPr>
      <w:r w:rsidRPr="006805BB">
        <w:rPr>
          <w:rFonts w:ascii="Arial" w:hAnsi="Arial" w:cs="Arial"/>
          <w:b/>
          <w:color w:val="FF0000"/>
          <w:sz w:val="24"/>
          <w:szCs w:val="24"/>
        </w:rPr>
        <w:t>Recebido: 02/01/2018</w:t>
      </w:r>
    </w:p>
    <w:p w:rsidR="000D1709" w:rsidRPr="006805BB" w:rsidRDefault="000D1709" w:rsidP="000D1709">
      <w:pPr>
        <w:spacing w:line="480" w:lineRule="auto"/>
        <w:jc w:val="right"/>
        <w:rPr>
          <w:rFonts w:ascii="Arial" w:hAnsi="Arial" w:cs="Arial"/>
          <w:b/>
          <w:sz w:val="24"/>
          <w:szCs w:val="24"/>
        </w:rPr>
      </w:pPr>
      <w:r w:rsidRPr="006805BB">
        <w:rPr>
          <w:rFonts w:ascii="Arial" w:hAnsi="Arial" w:cs="Arial"/>
          <w:b/>
          <w:sz w:val="24"/>
          <w:szCs w:val="24"/>
        </w:rPr>
        <w:t>Relato de Caso (MS 2018-002)</w:t>
      </w:r>
    </w:p>
    <w:p w:rsidR="003F4ED2" w:rsidRDefault="000940B3" w:rsidP="003573A1">
      <w:pPr>
        <w:spacing w:line="480" w:lineRule="auto"/>
        <w:jc w:val="center"/>
        <w:rPr>
          <w:rFonts w:ascii="Arial" w:hAnsi="Arial" w:cs="Arial"/>
          <w:b/>
          <w:sz w:val="24"/>
          <w:szCs w:val="24"/>
          <w:lang w:val="en-US"/>
        </w:rPr>
      </w:pPr>
      <w:r w:rsidRPr="00B15426">
        <w:rPr>
          <w:rFonts w:ascii="Arial" w:hAnsi="Arial" w:cs="Arial"/>
          <w:b/>
          <w:sz w:val="24"/>
          <w:szCs w:val="24"/>
          <w:lang w:val="en-US"/>
        </w:rPr>
        <w:t xml:space="preserve">Tropical </w:t>
      </w:r>
      <w:proofErr w:type="spellStart"/>
      <w:r w:rsidRPr="00B15426">
        <w:rPr>
          <w:rFonts w:ascii="Arial" w:hAnsi="Arial" w:cs="Arial"/>
          <w:b/>
          <w:sz w:val="24"/>
          <w:szCs w:val="24"/>
          <w:lang w:val="en-US"/>
        </w:rPr>
        <w:t>Pyomyositis</w:t>
      </w:r>
      <w:proofErr w:type="spellEnd"/>
      <w:r w:rsidRPr="00B15426">
        <w:rPr>
          <w:rFonts w:ascii="Arial" w:hAnsi="Arial" w:cs="Arial"/>
          <w:b/>
          <w:sz w:val="24"/>
          <w:szCs w:val="24"/>
          <w:lang w:val="en-US"/>
        </w:rPr>
        <w:t xml:space="preserve">: </w:t>
      </w:r>
      <w:r w:rsidR="003F4ED2">
        <w:rPr>
          <w:rFonts w:ascii="Arial" w:hAnsi="Arial" w:cs="Arial"/>
          <w:b/>
          <w:sz w:val="24"/>
          <w:szCs w:val="24"/>
          <w:lang w:val="en-US"/>
        </w:rPr>
        <w:t xml:space="preserve">case report </w:t>
      </w:r>
    </w:p>
    <w:p w:rsidR="003F4ED2" w:rsidRDefault="000D1709" w:rsidP="003573A1">
      <w:pPr>
        <w:spacing w:line="480" w:lineRule="auto"/>
        <w:jc w:val="center"/>
        <w:rPr>
          <w:rFonts w:ascii="Arial" w:hAnsi="Arial" w:cs="Arial"/>
          <w:b/>
          <w:sz w:val="24"/>
          <w:szCs w:val="24"/>
        </w:rPr>
      </w:pPr>
      <w:proofErr w:type="spellStart"/>
      <w:r w:rsidRPr="000D1709">
        <w:rPr>
          <w:rFonts w:ascii="Arial" w:hAnsi="Arial" w:cs="Arial"/>
          <w:b/>
          <w:sz w:val="24"/>
          <w:szCs w:val="24"/>
        </w:rPr>
        <w:t>P</w:t>
      </w:r>
      <w:r>
        <w:rPr>
          <w:rFonts w:ascii="Arial" w:hAnsi="Arial" w:cs="Arial"/>
          <w:b/>
          <w:sz w:val="24"/>
          <w:szCs w:val="24"/>
        </w:rPr>
        <w:t>i</w:t>
      </w:r>
      <w:r w:rsidRPr="000D1709">
        <w:rPr>
          <w:rFonts w:ascii="Arial" w:hAnsi="Arial" w:cs="Arial"/>
          <w:b/>
          <w:sz w:val="24"/>
          <w:szCs w:val="24"/>
        </w:rPr>
        <w:t>omiosite</w:t>
      </w:r>
      <w:proofErr w:type="spellEnd"/>
      <w:r w:rsidRPr="000D1709">
        <w:rPr>
          <w:rFonts w:ascii="Arial" w:hAnsi="Arial" w:cs="Arial"/>
          <w:b/>
          <w:sz w:val="24"/>
          <w:szCs w:val="24"/>
        </w:rPr>
        <w:t xml:space="preserve"> tropical: </w:t>
      </w:r>
      <w:r w:rsidR="003F4ED2">
        <w:rPr>
          <w:rFonts w:ascii="Arial" w:hAnsi="Arial" w:cs="Arial"/>
          <w:b/>
          <w:sz w:val="24"/>
          <w:szCs w:val="24"/>
        </w:rPr>
        <w:t>relato de caso</w:t>
      </w:r>
    </w:p>
    <w:p w:rsidR="00B3454D" w:rsidRPr="003573A1" w:rsidRDefault="00B3454D" w:rsidP="003573A1">
      <w:pPr>
        <w:jc w:val="both"/>
        <w:rPr>
          <w:rFonts w:ascii="Arial" w:hAnsi="Arial" w:cs="Arial"/>
          <w:color w:val="000000" w:themeColor="text1"/>
          <w:sz w:val="24"/>
          <w:szCs w:val="24"/>
        </w:rPr>
      </w:pPr>
      <w:r w:rsidRPr="003573A1">
        <w:rPr>
          <w:rFonts w:ascii="Arial" w:hAnsi="Arial" w:cs="Arial"/>
          <w:color w:val="000000" w:themeColor="text1"/>
          <w:sz w:val="24"/>
          <w:szCs w:val="24"/>
        </w:rPr>
        <w:t xml:space="preserve">Sylvia </w:t>
      </w:r>
      <w:proofErr w:type="spellStart"/>
      <w:r w:rsidRPr="003573A1">
        <w:rPr>
          <w:rFonts w:ascii="Arial" w:hAnsi="Arial" w:cs="Arial"/>
          <w:color w:val="000000" w:themeColor="text1"/>
          <w:sz w:val="24"/>
          <w:szCs w:val="24"/>
        </w:rPr>
        <w:t>Rannyelle</w:t>
      </w:r>
      <w:proofErr w:type="spellEnd"/>
      <w:r w:rsidRPr="003573A1">
        <w:rPr>
          <w:rFonts w:ascii="Arial" w:hAnsi="Arial" w:cs="Arial"/>
          <w:color w:val="000000" w:themeColor="text1"/>
          <w:sz w:val="24"/>
          <w:szCs w:val="24"/>
        </w:rPr>
        <w:t xml:space="preserve"> Teixeira Lima</w:t>
      </w:r>
      <w:r w:rsidR="00B15426" w:rsidRPr="00B15426">
        <w:rPr>
          <w:rFonts w:ascii="Arial" w:hAnsi="Arial" w:cs="Arial"/>
          <w:color w:val="000000" w:themeColor="text1"/>
          <w:sz w:val="24"/>
          <w:szCs w:val="24"/>
          <w:vertAlign w:val="superscript"/>
        </w:rPr>
        <w:t>1</w:t>
      </w:r>
      <w:r w:rsidR="00B15426">
        <w:rPr>
          <w:rFonts w:ascii="Arial" w:hAnsi="Arial" w:cs="Arial"/>
          <w:color w:val="000000" w:themeColor="text1"/>
          <w:sz w:val="24"/>
          <w:szCs w:val="24"/>
        </w:rPr>
        <w:t>, João Kennedy Teixeira Lima</w:t>
      </w:r>
      <w:r w:rsidRPr="003573A1">
        <w:rPr>
          <w:rFonts w:ascii="Arial" w:hAnsi="Arial" w:cs="Arial"/>
          <w:color w:val="000000" w:themeColor="text1"/>
          <w:sz w:val="24"/>
          <w:szCs w:val="24"/>
        </w:rPr>
        <w:t xml:space="preserve">², </w:t>
      </w:r>
      <w:proofErr w:type="spellStart"/>
      <w:r w:rsidRPr="003573A1">
        <w:rPr>
          <w:rFonts w:ascii="Arial" w:hAnsi="Arial" w:cs="Arial"/>
          <w:color w:val="000000" w:themeColor="text1"/>
          <w:sz w:val="24"/>
          <w:szCs w:val="24"/>
        </w:rPr>
        <w:t>Indira</w:t>
      </w:r>
      <w:proofErr w:type="spellEnd"/>
      <w:r w:rsidRPr="003573A1">
        <w:rPr>
          <w:rFonts w:ascii="Arial" w:hAnsi="Arial" w:cs="Arial"/>
          <w:color w:val="000000" w:themeColor="text1"/>
          <w:sz w:val="24"/>
          <w:szCs w:val="24"/>
        </w:rPr>
        <w:t xml:space="preserve"> </w:t>
      </w:r>
      <w:proofErr w:type="spellStart"/>
      <w:r w:rsidRPr="003573A1">
        <w:rPr>
          <w:rFonts w:ascii="Arial" w:hAnsi="Arial" w:cs="Arial"/>
          <w:color w:val="000000" w:themeColor="text1"/>
          <w:sz w:val="24"/>
          <w:szCs w:val="24"/>
        </w:rPr>
        <w:t>Ravena</w:t>
      </w:r>
      <w:proofErr w:type="spellEnd"/>
      <w:r w:rsidRPr="003573A1">
        <w:rPr>
          <w:rFonts w:ascii="Arial" w:hAnsi="Arial" w:cs="Arial"/>
          <w:color w:val="000000" w:themeColor="text1"/>
          <w:sz w:val="24"/>
          <w:szCs w:val="24"/>
        </w:rPr>
        <w:t xml:space="preserve"> </w:t>
      </w:r>
      <w:r w:rsidR="000D1709">
        <w:rPr>
          <w:rFonts w:ascii="Arial" w:hAnsi="Arial" w:cs="Arial"/>
          <w:color w:val="000000" w:themeColor="text1"/>
          <w:sz w:val="24"/>
          <w:szCs w:val="24"/>
        </w:rPr>
        <w:t>Pereira Alves Fernandes Macedo¹</w:t>
      </w:r>
      <w:r w:rsidRPr="003573A1">
        <w:rPr>
          <w:rFonts w:ascii="Arial" w:hAnsi="Arial" w:cs="Arial"/>
          <w:color w:val="000000" w:themeColor="text1"/>
          <w:sz w:val="24"/>
          <w:szCs w:val="24"/>
        </w:rPr>
        <w:t xml:space="preserve">, </w:t>
      </w:r>
      <w:proofErr w:type="spellStart"/>
      <w:r w:rsidRPr="003573A1">
        <w:rPr>
          <w:rFonts w:ascii="Arial" w:hAnsi="Arial" w:cs="Arial"/>
          <w:color w:val="000000" w:themeColor="text1"/>
          <w:sz w:val="24"/>
          <w:szCs w:val="24"/>
        </w:rPr>
        <w:t>Jaíne</w:t>
      </w:r>
      <w:proofErr w:type="spellEnd"/>
      <w:r w:rsidRPr="003573A1">
        <w:rPr>
          <w:rFonts w:ascii="Arial" w:hAnsi="Arial" w:cs="Arial"/>
          <w:color w:val="000000" w:themeColor="text1"/>
          <w:sz w:val="24"/>
          <w:szCs w:val="24"/>
        </w:rPr>
        <w:t xml:space="preserve"> Dantas Peixoto¹, Débora </w:t>
      </w:r>
      <w:proofErr w:type="spellStart"/>
      <w:r w:rsidRPr="003573A1">
        <w:rPr>
          <w:rFonts w:ascii="Arial" w:hAnsi="Arial" w:cs="Arial"/>
          <w:color w:val="000000" w:themeColor="text1"/>
          <w:sz w:val="24"/>
          <w:szCs w:val="24"/>
        </w:rPr>
        <w:t>Laésia</w:t>
      </w:r>
      <w:proofErr w:type="spellEnd"/>
      <w:r w:rsidRPr="003573A1">
        <w:rPr>
          <w:rFonts w:ascii="Arial" w:hAnsi="Arial" w:cs="Arial"/>
          <w:color w:val="000000" w:themeColor="text1"/>
          <w:sz w:val="24"/>
          <w:szCs w:val="24"/>
        </w:rPr>
        <w:t xml:space="preserve"> </w:t>
      </w:r>
      <w:proofErr w:type="spellStart"/>
      <w:r w:rsidRPr="003573A1">
        <w:rPr>
          <w:rFonts w:ascii="Arial" w:hAnsi="Arial" w:cs="Arial"/>
          <w:color w:val="000000" w:themeColor="text1"/>
          <w:sz w:val="24"/>
          <w:szCs w:val="24"/>
        </w:rPr>
        <w:t>Sariava</w:t>
      </w:r>
      <w:proofErr w:type="spellEnd"/>
      <w:r w:rsidRPr="003573A1">
        <w:rPr>
          <w:rFonts w:ascii="Arial" w:hAnsi="Arial" w:cs="Arial"/>
          <w:color w:val="000000" w:themeColor="text1"/>
          <w:sz w:val="24"/>
          <w:szCs w:val="24"/>
        </w:rPr>
        <w:t xml:space="preserve"> Ribeiro¹, Maria </w:t>
      </w:r>
      <w:proofErr w:type="spellStart"/>
      <w:r w:rsidRPr="003573A1">
        <w:rPr>
          <w:rFonts w:ascii="Arial" w:hAnsi="Arial" w:cs="Arial"/>
          <w:color w:val="000000" w:themeColor="text1"/>
          <w:sz w:val="24"/>
          <w:szCs w:val="24"/>
        </w:rPr>
        <w:t>Mirelle</w:t>
      </w:r>
      <w:proofErr w:type="spellEnd"/>
      <w:r w:rsidRPr="003573A1">
        <w:rPr>
          <w:rFonts w:ascii="Arial" w:hAnsi="Arial" w:cs="Arial"/>
          <w:color w:val="000000" w:themeColor="text1"/>
          <w:sz w:val="24"/>
          <w:szCs w:val="24"/>
        </w:rPr>
        <w:t xml:space="preserve"> Ferreira Leite Barbosa¹, Márcia </w:t>
      </w:r>
      <w:proofErr w:type="spellStart"/>
      <w:r w:rsidRPr="003573A1">
        <w:rPr>
          <w:rFonts w:ascii="Arial" w:hAnsi="Arial" w:cs="Arial"/>
          <w:color w:val="000000" w:themeColor="text1"/>
          <w:sz w:val="24"/>
          <w:szCs w:val="24"/>
        </w:rPr>
        <w:t>Meyrilane</w:t>
      </w:r>
      <w:proofErr w:type="spellEnd"/>
      <w:r w:rsidRPr="003573A1">
        <w:rPr>
          <w:rFonts w:ascii="Arial" w:hAnsi="Arial" w:cs="Arial"/>
          <w:color w:val="000000" w:themeColor="text1"/>
          <w:sz w:val="24"/>
          <w:szCs w:val="24"/>
        </w:rPr>
        <w:t xml:space="preserve"> de Alencar Aquino¹, Antonio Leonel de Lima </w:t>
      </w:r>
      <w:proofErr w:type="gramStart"/>
      <w:r w:rsidRPr="003573A1">
        <w:rPr>
          <w:rFonts w:ascii="Arial" w:hAnsi="Arial" w:cs="Arial"/>
          <w:color w:val="000000" w:themeColor="text1"/>
          <w:sz w:val="24"/>
          <w:szCs w:val="24"/>
        </w:rPr>
        <w:t>Júnior³</w:t>
      </w:r>
      <w:proofErr w:type="gramEnd"/>
    </w:p>
    <w:p w:rsidR="00B3454D" w:rsidRPr="003573A1" w:rsidRDefault="00B15426" w:rsidP="00B15426">
      <w:pPr>
        <w:spacing w:line="240" w:lineRule="auto"/>
        <w:rPr>
          <w:rFonts w:ascii="Arial" w:hAnsi="Arial" w:cs="Arial"/>
          <w:sz w:val="24"/>
          <w:szCs w:val="24"/>
        </w:rPr>
      </w:pPr>
      <w:proofErr w:type="gramStart"/>
      <w:r w:rsidRPr="00B15426">
        <w:rPr>
          <w:rFonts w:ascii="Arial" w:hAnsi="Arial" w:cs="Arial"/>
          <w:sz w:val="24"/>
          <w:szCs w:val="24"/>
          <w:vertAlign w:val="superscript"/>
        </w:rPr>
        <w:t>1</w:t>
      </w:r>
      <w:r w:rsidR="00B3454D" w:rsidRPr="003573A1">
        <w:rPr>
          <w:rFonts w:ascii="Arial" w:hAnsi="Arial" w:cs="Arial"/>
          <w:sz w:val="24"/>
          <w:szCs w:val="24"/>
        </w:rPr>
        <w:t>Faculdade</w:t>
      </w:r>
      <w:proofErr w:type="gramEnd"/>
      <w:r w:rsidR="00B3454D" w:rsidRPr="003573A1">
        <w:rPr>
          <w:rFonts w:ascii="Arial" w:hAnsi="Arial" w:cs="Arial"/>
          <w:sz w:val="24"/>
          <w:szCs w:val="24"/>
        </w:rPr>
        <w:t xml:space="preserve"> de Medicina de Juazeiro do Norte</w:t>
      </w:r>
      <w:r>
        <w:rPr>
          <w:rFonts w:ascii="Arial" w:hAnsi="Arial" w:cs="Arial"/>
          <w:sz w:val="24"/>
          <w:szCs w:val="24"/>
        </w:rPr>
        <w:t xml:space="preserve"> (FMJ) – Juazeiro do Norte (CE), Brasil</w:t>
      </w:r>
    </w:p>
    <w:p w:rsidR="00B3454D" w:rsidRPr="003573A1" w:rsidRDefault="00B3454D" w:rsidP="00B15426">
      <w:pPr>
        <w:spacing w:line="240" w:lineRule="auto"/>
        <w:rPr>
          <w:rFonts w:ascii="Arial" w:hAnsi="Arial" w:cs="Arial"/>
          <w:sz w:val="24"/>
          <w:szCs w:val="24"/>
        </w:rPr>
      </w:pPr>
      <w:proofErr w:type="gramStart"/>
      <w:r w:rsidRPr="00B15426">
        <w:rPr>
          <w:rFonts w:ascii="Arial" w:hAnsi="Arial" w:cs="Arial"/>
          <w:sz w:val="24"/>
          <w:szCs w:val="24"/>
          <w:vertAlign w:val="superscript"/>
        </w:rPr>
        <w:t>2</w:t>
      </w:r>
      <w:r w:rsidRPr="003573A1">
        <w:rPr>
          <w:rFonts w:ascii="Arial" w:hAnsi="Arial" w:cs="Arial"/>
          <w:sz w:val="24"/>
          <w:szCs w:val="24"/>
        </w:rPr>
        <w:t>Faculdade</w:t>
      </w:r>
      <w:proofErr w:type="gramEnd"/>
      <w:r w:rsidRPr="003573A1">
        <w:rPr>
          <w:rFonts w:ascii="Arial" w:hAnsi="Arial" w:cs="Arial"/>
          <w:sz w:val="24"/>
          <w:szCs w:val="24"/>
        </w:rPr>
        <w:t xml:space="preserve"> de Medicina do ABC</w:t>
      </w:r>
      <w:r w:rsidR="00B15426">
        <w:rPr>
          <w:rFonts w:ascii="Arial" w:hAnsi="Arial" w:cs="Arial"/>
          <w:sz w:val="24"/>
          <w:szCs w:val="24"/>
        </w:rPr>
        <w:t xml:space="preserve"> (FMABC) – Santo André (SP), Brasil</w:t>
      </w:r>
    </w:p>
    <w:p w:rsidR="00B3454D" w:rsidRPr="003573A1" w:rsidRDefault="00B3454D" w:rsidP="00B15426">
      <w:pPr>
        <w:spacing w:line="240" w:lineRule="auto"/>
        <w:rPr>
          <w:rFonts w:ascii="Arial" w:hAnsi="Arial" w:cs="Arial"/>
          <w:sz w:val="24"/>
          <w:szCs w:val="24"/>
        </w:rPr>
      </w:pPr>
      <w:proofErr w:type="gramStart"/>
      <w:r w:rsidRPr="000D1709">
        <w:rPr>
          <w:rFonts w:ascii="Arial" w:hAnsi="Arial" w:cs="Arial"/>
          <w:sz w:val="24"/>
          <w:szCs w:val="24"/>
          <w:vertAlign w:val="superscript"/>
        </w:rPr>
        <w:t>3</w:t>
      </w:r>
      <w:r w:rsidR="000D1709">
        <w:rPr>
          <w:rFonts w:ascii="Arial" w:hAnsi="Arial" w:cs="Arial"/>
          <w:sz w:val="24"/>
          <w:szCs w:val="24"/>
        </w:rPr>
        <w:t>Fundação</w:t>
      </w:r>
      <w:proofErr w:type="gramEnd"/>
      <w:r w:rsidR="000D1709">
        <w:rPr>
          <w:rFonts w:ascii="Arial" w:hAnsi="Arial" w:cs="Arial"/>
          <w:sz w:val="24"/>
          <w:szCs w:val="24"/>
        </w:rPr>
        <w:t xml:space="preserve"> Oswaldo Cruz (</w:t>
      </w:r>
      <w:r w:rsidRPr="003573A1">
        <w:rPr>
          <w:rFonts w:ascii="Arial" w:hAnsi="Arial" w:cs="Arial"/>
          <w:sz w:val="24"/>
          <w:szCs w:val="24"/>
        </w:rPr>
        <w:t>FIOCRUZ</w:t>
      </w:r>
      <w:r w:rsidR="000D1709">
        <w:rPr>
          <w:rFonts w:ascii="Arial" w:hAnsi="Arial" w:cs="Arial"/>
          <w:sz w:val="24"/>
          <w:szCs w:val="24"/>
        </w:rPr>
        <w:t>) – Rio de Janeiro (RJ), Brasil</w:t>
      </w:r>
    </w:p>
    <w:p w:rsidR="00B15426" w:rsidRPr="000D1709" w:rsidRDefault="00B15426" w:rsidP="008E48FC">
      <w:pPr>
        <w:spacing w:line="480" w:lineRule="auto"/>
        <w:jc w:val="both"/>
        <w:rPr>
          <w:rFonts w:ascii="Arial" w:hAnsi="Arial" w:cs="Arial"/>
          <w:color w:val="212121"/>
          <w:sz w:val="24"/>
          <w:szCs w:val="24"/>
          <w:shd w:val="clear" w:color="auto" w:fill="FFFFFF"/>
        </w:rPr>
      </w:pPr>
    </w:p>
    <w:p w:rsidR="00B15426" w:rsidRPr="00B15426" w:rsidRDefault="00B15426" w:rsidP="00B15426">
      <w:pPr>
        <w:spacing w:line="480" w:lineRule="auto"/>
        <w:jc w:val="both"/>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 </w:t>
      </w:r>
      <w:proofErr w:type="spellStart"/>
      <w:r w:rsidRPr="00B15426">
        <w:rPr>
          <w:rFonts w:ascii="Arial" w:hAnsi="Arial" w:cs="Arial"/>
          <w:color w:val="212121"/>
          <w:sz w:val="24"/>
          <w:szCs w:val="24"/>
          <w:shd w:val="clear" w:color="auto" w:fill="FFFFFF"/>
        </w:rPr>
        <w:t>Corresponding</w:t>
      </w:r>
      <w:proofErr w:type="spellEnd"/>
      <w:r w:rsidRPr="00B15426">
        <w:rPr>
          <w:rFonts w:ascii="Arial" w:hAnsi="Arial" w:cs="Arial"/>
          <w:color w:val="212121"/>
          <w:sz w:val="24"/>
          <w:szCs w:val="24"/>
          <w:shd w:val="clear" w:color="auto" w:fill="FFFFFF"/>
        </w:rPr>
        <w:t xml:space="preserve"> </w:t>
      </w:r>
      <w:proofErr w:type="spellStart"/>
      <w:r w:rsidRPr="00B15426">
        <w:rPr>
          <w:rFonts w:ascii="Arial" w:hAnsi="Arial" w:cs="Arial"/>
          <w:color w:val="212121"/>
          <w:sz w:val="24"/>
          <w:szCs w:val="24"/>
          <w:shd w:val="clear" w:color="auto" w:fill="FFFFFF"/>
        </w:rPr>
        <w:t>author</w:t>
      </w:r>
      <w:proofErr w:type="spellEnd"/>
      <w:r w:rsidRPr="00B15426">
        <w:rPr>
          <w:rFonts w:ascii="Arial" w:hAnsi="Arial" w:cs="Arial"/>
          <w:color w:val="212121"/>
          <w:sz w:val="24"/>
          <w:szCs w:val="24"/>
          <w:shd w:val="clear" w:color="auto" w:fill="FFFFFF"/>
        </w:rPr>
        <w:t xml:space="preserve">: Sylvia </w:t>
      </w:r>
      <w:proofErr w:type="spellStart"/>
      <w:r w:rsidRPr="00B15426">
        <w:rPr>
          <w:rFonts w:ascii="Arial" w:hAnsi="Arial" w:cs="Arial"/>
          <w:color w:val="212121"/>
          <w:sz w:val="24"/>
          <w:szCs w:val="24"/>
          <w:shd w:val="clear" w:color="auto" w:fill="FFFFFF"/>
        </w:rPr>
        <w:t>Rannyelle</w:t>
      </w:r>
      <w:proofErr w:type="spellEnd"/>
      <w:r w:rsidRPr="00B15426">
        <w:rPr>
          <w:rFonts w:ascii="Arial" w:hAnsi="Arial" w:cs="Arial"/>
          <w:color w:val="212121"/>
          <w:sz w:val="24"/>
          <w:szCs w:val="24"/>
          <w:shd w:val="clear" w:color="auto" w:fill="FFFFFF"/>
        </w:rPr>
        <w:t xml:space="preserve"> Teixeira Lima </w:t>
      </w:r>
      <w:r w:rsidR="000D1709">
        <w:rPr>
          <w:rFonts w:ascii="Arial" w:hAnsi="Arial" w:cs="Arial"/>
          <w:color w:val="212121"/>
          <w:sz w:val="24"/>
          <w:szCs w:val="24"/>
          <w:shd w:val="clear" w:color="auto" w:fill="FFFFFF"/>
        </w:rPr>
        <w:t xml:space="preserve">- </w:t>
      </w:r>
      <w:r w:rsidR="000D1709" w:rsidRPr="003573A1">
        <w:rPr>
          <w:rFonts w:ascii="Arial" w:hAnsi="Arial" w:cs="Arial"/>
          <w:sz w:val="24"/>
          <w:szCs w:val="24"/>
        </w:rPr>
        <w:t>Faculdade de Medicina de Juazeiro do Norte</w:t>
      </w:r>
      <w:r w:rsidR="000D1709">
        <w:rPr>
          <w:rFonts w:ascii="Arial" w:hAnsi="Arial" w:cs="Arial"/>
          <w:sz w:val="24"/>
          <w:szCs w:val="24"/>
        </w:rPr>
        <w:t xml:space="preserve"> - </w:t>
      </w:r>
      <w:r w:rsidR="000D1709" w:rsidRPr="000D1709">
        <w:rPr>
          <w:rFonts w:ascii="Arial" w:hAnsi="Arial" w:cs="Arial"/>
          <w:sz w:val="24"/>
          <w:szCs w:val="24"/>
        </w:rPr>
        <w:t xml:space="preserve">Avenida Tenente Raimundo Rocha, 555 - Cidade Universitária, Juazeiro do Norte - CE,  CEP: 63040-360 -  </w:t>
      </w:r>
      <w:r w:rsidRPr="00B15426">
        <w:rPr>
          <w:rFonts w:ascii="Arial" w:hAnsi="Arial" w:cs="Arial"/>
          <w:color w:val="212121"/>
          <w:sz w:val="24"/>
          <w:szCs w:val="24"/>
          <w:shd w:val="clear" w:color="auto" w:fill="FFFFFF"/>
        </w:rPr>
        <w:t xml:space="preserve">E-mail: </w:t>
      </w:r>
      <w:hyperlink r:id="rId8" w:history="1">
        <w:r w:rsidRPr="00937DD9">
          <w:rPr>
            <w:rStyle w:val="Hyperlink"/>
            <w:rFonts w:ascii="Arial" w:hAnsi="Arial" w:cs="Arial"/>
            <w:sz w:val="24"/>
            <w:szCs w:val="24"/>
            <w:shd w:val="clear" w:color="auto" w:fill="FFFFFF"/>
          </w:rPr>
          <w:t>sylviarannyelle@hotmail.com</w:t>
        </w:r>
      </w:hyperlink>
      <w:r>
        <w:rPr>
          <w:rFonts w:ascii="Arial" w:hAnsi="Arial" w:cs="Arial"/>
          <w:color w:val="212121"/>
          <w:sz w:val="24"/>
          <w:szCs w:val="24"/>
          <w:shd w:val="clear" w:color="auto" w:fill="FFFFFF"/>
        </w:rPr>
        <w:t xml:space="preserve"> </w:t>
      </w:r>
    </w:p>
    <w:p w:rsidR="00B3454D" w:rsidRPr="00B15426" w:rsidRDefault="007F783E" w:rsidP="008E48FC">
      <w:pPr>
        <w:spacing w:line="480" w:lineRule="auto"/>
        <w:jc w:val="both"/>
        <w:rPr>
          <w:rFonts w:ascii="Arial" w:hAnsi="Arial" w:cs="Arial"/>
          <w:sz w:val="24"/>
          <w:szCs w:val="24"/>
          <w:lang w:val="en-US"/>
        </w:rPr>
      </w:pPr>
      <w:r w:rsidRPr="00B15426">
        <w:rPr>
          <w:rFonts w:ascii="Arial" w:hAnsi="Arial" w:cs="Arial"/>
          <w:color w:val="212121"/>
          <w:sz w:val="24"/>
          <w:szCs w:val="24"/>
          <w:shd w:val="clear" w:color="auto" w:fill="FFFFFF"/>
          <w:lang w:val="en-US"/>
        </w:rPr>
        <w:t xml:space="preserve">The </w:t>
      </w:r>
      <w:proofErr w:type="gramStart"/>
      <w:r w:rsidRPr="00B15426">
        <w:rPr>
          <w:rFonts w:ascii="Arial" w:hAnsi="Arial" w:cs="Arial"/>
          <w:color w:val="212121"/>
          <w:sz w:val="24"/>
          <w:szCs w:val="24"/>
          <w:shd w:val="clear" w:color="auto" w:fill="FFFFFF"/>
          <w:lang w:val="en-US"/>
        </w:rPr>
        <w:t>authors declares</w:t>
      </w:r>
      <w:proofErr w:type="gramEnd"/>
      <w:r w:rsidRPr="00B15426">
        <w:rPr>
          <w:rFonts w:ascii="Arial" w:hAnsi="Arial" w:cs="Arial"/>
          <w:color w:val="212121"/>
          <w:sz w:val="24"/>
          <w:szCs w:val="24"/>
          <w:shd w:val="clear" w:color="auto" w:fill="FFFFFF"/>
          <w:lang w:val="en-US"/>
        </w:rPr>
        <w:t xml:space="preserve"> that there is no conflict of interest regarding the publication of this paper.</w:t>
      </w:r>
    </w:p>
    <w:p w:rsidR="00B3454D" w:rsidRDefault="00B3454D" w:rsidP="008E48FC">
      <w:pPr>
        <w:spacing w:line="480" w:lineRule="auto"/>
        <w:jc w:val="both"/>
        <w:rPr>
          <w:rFonts w:ascii="Arial" w:hAnsi="Arial" w:cs="Arial"/>
          <w:sz w:val="24"/>
          <w:szCs w:val="24"/>
          <w:lang w:val="en-US"/>
        </w:rPr>
      </w:pPr>
      <w:r w:rsidRPr="00B15426">
        <w:rPr>
          <w:rFonts w:ascii="Arial" w:hAnsi="Arial" w:cs="Arial"/>
          <w:sz w:val="24"/>
          <w:szCs w:val="24"/>
          <w:lang w:val="en-US"/>
        </w:rPr>
        <w:t xml:space="preserve"> </w:t>
      </w:r>
    </w:p>
    <w:p w:rsidR="001D2A47" w:rsidRDefault="001D2A47" w:rsidP="008E48FC">
      <w:pPr>
        <w:spacing w:line="480" w:lineRule="auto"/>
        <w:jc w:val="both"/>
        <w:rPr>
          <w:rFonts w:ascii="Arial" w:hAnsi="Arial" w:cs="Arial"/>
          <w:sz w:val="24"/>
          <w:szCs w:val="24"/>
          <w:lang w:val="en-US"/>
        </w:rPr>
      </w:pPr>
    </w:p>
    <w:p w:rsidR="001D2A47" w:rsidRDefault="001D2A47" w:rsidP="008E48FC">
      <w:pPr>
        <w:spacing w:line="480" w:lineRule="auto"/>
        <w:jc w:val="both"/>
        <w:rPr>
          <w:rFonts w:ascii="Arial" w:hAnsi="Arial" w:cs="Arial"/>
          <w:sz w:val="24"/>
          <w:szCs w:val="24"/>
          <w:lang w:val="en-US"/>
        </w:rPr>
      </w:pPr>
    </w:p>
    <w:p w:rsidR="001D2A47" w:rsidRPr="00B15426" w:rsidRDefault="001D2A47" w:rsidP="008E48FC">
      <w:pPr>
        <w:spacing w:line="480" w:lineRule="auto"/>
        <w:jc w:val="both"/>
        <w:rPr>
          <w:rFonts w:ascii="Arial" w:hAnsi="Arial" w:cs="Arial"/>
          <w:sz w:val="24"/>
          <w:szCs w:val="24"/>
          <w:lang w:val="en-US"/>
        </w:rPr>
      </w:pPr>
    </w:p>
    <w:p w:rsidR="00B3454D" w:rsidRPr="00B15426" w:rsidRDefault="00B3454D" w:rsidP="008E48FC">
      <w:pPr>
        <w:spacing w:line="480" w:lineRule="auto"/>
        <w:jc w:val="both"/>
        <w:rPr>
          <w:rFonts w:ascii="Arial" w:hAnsi="Arial" w:cs="Arial"/>
          <w:sz w:val="24"/>
          <w:szCs w:val="24"/>
          <w:lang w:val="en-US"/>
        </w:rPr>
      </w:pPr>
    </w:p>
    <w:p w:rsidR="008F79F1" w:rsidRPr="00B15426" w:rsidRDefault="00223051" w:rsidP="008E48FC">
      <w:pPr>
        <w:spacing w:line="480" w:lineRule="auto"/>
        <w:jc w:val="both"/>
        <w:rPr>
          <w:rFonts w:ascii="Arial" w:hAnsi="Arial" w:cs="Arial"/>
          <w:sz w:val="24"/>
          <w:szCs w:val="24"/>
          <w:lang w:val="en-US"/>
        </w:rPr>
      </w:pPr>
      <w:r>
        <w:rPr>
          <w:rFonts w:ascii="Arial" w:hAnsi="Arial" w:cs="Arial"/>
          <w:sz w:val="24"/>
          <w:szCs w:val="24"/>
          <w:lang w:val="en-US"/>
        </w:rPr>
        <w:lastRenderedPageBreak/>
        <w:t>ABSTRACT</w:t>
      </w:r>
    </w:p>
    <w:p w:rsidR="00B21F20" w:rsidRDefault="003F4ED2" w:rsidP="008E48FC">
      <w:pPr>
        <w:pStyle w:val="Ttulo1"/>
        <w:spacing w:before="0" w:after="200" w:line="480" w:lineRule="auto"/>
        <w:jc w:val="both"/>
        <w:rPr>
          <w:rFonts w:ascii="Arial" w:hAnsi="Arial" w:cs="Arial"/>
          <w:b w:val="0"/>
          <w:color w:val="auto"/>
          <w:sz w:val="24"/>
          <w:szCs w:val="24"/>
          <w:lang w:val="en-US"/>
        </w:rPr>
      </w:pPr>
      <w:proofErr w:type="spellStart"/>
      <w:r w:rsidRPr="003F4ED2">
        <w:rPr>
          <w:rFonts w:ascii="Arial" w:hAnsi="Arial" w:cs="Arial"/>
          <w:b w:val="0"/>
          <w:color w:val="auto"/>
          <w:sz w:val="24"/>
          <w:szCs w:val="24"/>
        </w:rPr>
        <w:t>Introduction</w:t>
      </w:r>
      <w:proofErr w:type="spellEnd"/>
      <w:r w:rsidRPr="003F4ED2">
        <w:rPr>
          <w:rFonts w:ascii="Arial" w:hAnsi="Arial" w:cs="Arial"/>
          <w:b w:val="0"/>
          <w:color w:val="auto"/>
          <w:sz w:val="24"/>
          <w:szCs w:val="24"/>
          <w:lang w:val="en-US"/>
        </w:rPr>
        <w:t>:</w:t>
      </w:r>
      <w:r>
        <w:rPr>
          <w:rFonts w:ascii="Arial" w:hAnsi="Arial" w:cs="Arial"/>
          <w:b w:val="0"/>
          <w:color w:val="auto"/>
          <w:sz w:val="24"/>
          <w:szCs w:val="24"/>
          <w:lang w:val="en-US"/>
        </w:rPr>
        <w:t xml:space="preserve"> </w:t>
      </w:r>
      <w:r w:rsidR="00B21F20" w:rsidRPr="002625CA">
        <w:rPr>
          <w:rFonts w:ascii="Arial" w:hAnsi="Arial" w:cs="Arial"/>
          <w:b w:val="0"/>
          <w:color w:val="auto"/>
          <w:sz w:val="24"/>
          <w:szCs w:val="24"/>
          <w:lang w:val="en-US"/>
        </w:rPr>
        <w:t xml:space="preserve">Tropical </w:t>
      </w:r>
      <w:proofErr w:type="spellStart"/>
      <w:r w:rsidR="00B21F20" w:rsidRPr="002625CA">
        <w:rPr>
          <w:rFonts w:ascii="Arial" w:hAnsi="Arial" w:cs="Arial"/>
          <w:b w:val="0"/>
          <w:color w:val="auto"/>
          <w:sz w:val="24"/>
          <w:szCs w:val="24"/>
          <w:lang w:val="en-US"/>
        </w:rPr>
        <w:t>pyomyositis</w:t>
      </w:r>
      <w:proofErr w:type="spellEnd"/>
      <w:r w:rsidR="00B21F20" w:rsidRPr="002625CA">
        <w:rPr>
          <w:rFonts w:ascii="Arial" w:hAnsi="Arial" w:cs="Arial"/>
          <w:b w:val="0"/>
          <w:color w:val="auto"/>
          <w:sz w:val="24"/>
          <w:szCs w:val="24"/>
          <w:lang w:val="en-US"/>
        </w:rPr>
        <w:t xml:space="preserve"> is an infectious disease that affects the skeletal muscle, appearing as a diffuse inflammation or a rapidly progressive </w:t>
      </w:r>
      <w:proofErr w:type="spellStart"/>
      <w:r w:rsidR="00B21F20" w:rsidRPr="002625CA">
        <w:rPr>
          <w:rFonts w:ascii="Arial" w:hAnsi="Arial" w:cs="Arial"/>
          <w:b w:val="0"/>
          <w:color w:val="auto"/>
          <w:sz w:val="24"/>
          <w:szCs w:val="24"/>
          <w:lang w:val="en-US"/>
        </w:rPr>
        <w:t>myonecrotic</w:t>
      </w:r>
      <w:proofErr w:type="spellEnd"/>
      <w:r w:rsidR="00B21F20" w:rsidRPr="002625CA">
        <w:rPr>
          <w:rFonts w:ascii="Arial" w:hAnsi="Arial" w:cs="Arial"/>
          <w:b w:val="0"/>
          <w:color w:val="auto"/>
          <w:sz w:val="24"/>
          <w:szCs w:val="24"/>
          <w:lang w:val="en-US"/>
        </w:rPr>
        <w:t xml:space="preserve"> process. Staphylococcus </w:t>
      </w:r>
      <w:proofErr w:type="spellStart"/>
      <w:r w:rsidR="00B21F20" w:rsidRPr="002625CA">
        <w:rPr>
          <w:rFonts w:ascii="Arial" w:hAnsi="Arial" w:cs="Arial"/>
          <w:b w:val="0"/>
          <w:color w:val="auto"/>
          <w:sz w:val="24"/>
          <w:szCs w:val="24"/>
          <w:lang w:val="en-US"/>
        </w:rPr>
        <w:t>aureus</w:t>
      </w:r>
      <w:proofErr w:type="spellEnd"/>
      <w:r w:rsidR="00B21F20" w:rsidRPr="002625CA">
        <w:rPr>
          <w:rFonts w:ascii="Arial" w:hAnsi="Arial" w:cs="Arial"/>
          <w:b w:val="0"/>
          <w:color w:val="auto"/>
          <w:sz w:val="24"/>
          <w:szCs w:val="24"/>
          <w:lang w:val="en-US"/>
        </w:rPr>
        <w:t xml:space="preserve"> is the most common microorganism, representing 90% of cases. The diagnosis can be delayed because patients generally do not seek care for the first symptoms, and because it is a rare disease, doctors are still not familiar with the entity. </w:t>
      </w:r>
      <w:r>
        <w:rPr>
          <w:rFonts w:ascii="Arial" w:hAnsi="Arial" w:cs="Arial"/>
          <w:b w:val="0"/>
          <w:color w:val="auto"/>
          <w:sz w:val="24"/>
          <w:szCs w:val="24"/>
          <w:lang w:val="en-US"/>
        </w:rPr>
        <w:t xml:space="preserve">Case report: </w:t>
      </w:r>
      <w:r w:rsidR="00B21F20" w:rsidRPr="002625CA">
        <w:rPr>
          <w:rFonts w:ascii="Arial" w:hAnsi="Arial" w:cs="Arial"/>
          <w:b w:val="0"/>
          <w:color w:val="auto"/>
          <w:sz w:val="24"/>
          <w:szCs w:val="24"/>
          <w:lang w:val="en-US"/>
        </w:rPr>
        <w:t xml:space="preserve">The case refers to a 42-year-old male patient with diabetes mellitus, hypothyroidism, anemia, thrombocytopenia, and </w:t>
      </w:r>
      <w:proofErr w:type="spellStart"/>
      <w:r w:rsidR="00B21F20" w:rsidRPr="002625CA">
        <w:rPr>
          <w:rFonts w:ascii="Arial" w:hAnsi="Arial" w:cs="Arial"/>
          <w:b w:val="0"/>
          <w:color w:val="auto"/>
          <w:sz w:val="24"/>
          <w:szCs w:val="24"/>
          <w:lang w:val="en-US"/>
        </w:rPr>
        <w:t>hypoalbuminemia</w:t>
      </w:r>
      <w:proofErr w:type="spellEnd"/>
      <w:r w:rsidR="00B21F20" w:rsidRPr="002625CA">
        <w:rPr>
          <w:rFonts w:ascii="Arial" w:hAnsi="Arial" w:cs="Arial"/>
          <w:b w:val="0"/>
          <w:color w:val="auto"/>
          <w:sz w:val="24"/>
          <w:szCs w:val="24"/>
          <w:lang w:val="en-US"/>
        </w:rPr>
        <w:t xml:space="preserve"> who developed tropical </w:t>
      </w:r>
      <w:proofErr w:type="spellStart"/>
      <w:r w:rsidR="00B21F20" w:rsidRPr="002625CA">
        <w:rPr>
          <w:rFonts w:ascii="Arial" w:hAnsi="Arial" w:cs="Arial"/>
          <w:b w:val="0"/>
          <w:color w:val="auto"/>
          <w:sz w:val="24"/>
          <w:szCs w:val="24"/>
          <w:lang w:val="en-US"/>
        </w:rPr>
        <w:t>pyomyositis</w:t>
      </w:r>
      <w:proofErr w:type="spellEnd"/>
      <w:r w:rsidR="00B21F20" w:rsidRPr="002625CA">
        <w:rPr>
          <w:rFonts w:ascii="Arial" w:hAnsi="Arial" w:cs="Arial"/>
          <w:b w:val="0"/>
          <w:color w:val="auto"/>
          <w:sz w:val="24"/>
          <w:szCs w:val="24"/>
          <w:lang w:val="en-US"/>
        </w:rPr>
        <w:t xml:space="preserve"> with multiple muscle abscesses, requiring prolonged antibiotic therapy and surgical drainage. </w:t>
      </w:r>
      <w:r>
        <w:rPr>
          <w:rFonts w:ascii="Arial" w:hAnsi="Arial" w:cs="Arial"/>
          <w:b w:val="0"/>
          <w:color w:val="auto"/>
          <w:sz w:val="24"/>
          <w:szCs w:val="24"/>
          <w:lang w:val="en-US"/>
        </w:rPr>
        <w:t xml:space="preserve">Conclusion: </w:t>
      </w:r>
      <w:proofErr w:type="spellStart"/>
      <w:r w:rsidR="00B21F20" w:rsidRPr="002625CA">
        <w:rPr>
          <w:rFonts w:ascii="Arial" w:hAnsi="Arial" w:cs="Arial"/>
          <w:b w:val="0"/>
          <w:color w:val="auto"/>
          <w:sz w:val="24"/>
          <w:szCs w:val="24"/>
          <w:lang w:val="en-US"/>
        </w:rPr>
        <w:t>Pyomyositis</w:t>
      </w:r>
      <w:proofErr w:type="spellEnd"/>
      <w:r w:rsidR="00B21F20" w:rsidRPr="002625CA">
        <w:rPr>
          <w:rFonts w:ascii="Arial" w:hAnsi="Arial" w:cs="Arial"/>
          <w:b w:val="0"/>
          <w:color w:val="auto"/>
          <w:sz w:val="24"/>
          <w:szCs w:val="24"/>
          <w:lang w:val="en-US"/>
        </w:rPr>
        <w:t xml:space="preserve"> is not a well know disease and can be fatal if not diagnosed early.</w:t>
      </w:r>
    </w:p>
    <w:p w:rsidR="00C94BA1" w:rsidRPr="00B15426" w:rsidRDefault="00C94BA1" w:rsidP="008E48FC">
      <w:pPr>
        <w:spacing w:line="480" w:lineRule="auto"/>
        <w:jc w:val="both"/>
        <w:rPr>
          <w:rFonts w:ascii="Arial" w:hAnsi="Arial" w:cs="Arial"/>
          <w:sz w:val="24"/>
          <w:szCs w:val="24"/>
          <w:lang w:val="en-US"/>
        </w:rPr>
      </w:pPr>
      <w:r w:rsidRPr="00223051">
        <w:rPr>
          <w:rFonts w:ascii="Arial" w:hAnsi="Arial" w:cs="Arial"/>
          <w:b/>
          <w:sz w:val="24"/>
          <w:szCs w:val="24"/>
          <w:lang w:val="en-US"/>
        </w:rPr>
        <w:t>Keywords:</w:t>
      </w:r>
      <w:r w:rsidRPr="00B15426">
        <w:rPr>
          <w:rFonts w:ascii="Arial" w:hAnsi="Arial" w:cs="Arial"/>
          <w:sz w:val="24"/>
          <w:szCs w:val="24"/>
          <w:lang w:val="en-US"/>
        </w:rPr>
        <w:t xml:space="preserve"> Tropical </w:t>
      </w:r>
      <w:proofErr w:type="spellStart"/>
      <w:r w:rsidRPr="00B15426">
        <w:rPr>
          <w:rFonts w:ascii="Arial" w:hAnsi="Arial" w:cs="Arial"/>
          <w:sz w:val="24"/>
          <w:szCs w:val="24"/>
          <w:lang w:val="en-US"/>
        </w:rPr>
        <w:t>pyomyositis</w:t>
      </w:r>
      <w:proofErr w:type="spellEnd"/>
      <w:r w:rsidRPr="00B15426">
        <w:rPr>
          <w:rFonts w:ascii="Arial" w:hAnsi="Arial" w:cs="Arial"/>
          <w:sz w:val="24"/>
          <w:szCs w:val="24"/>
          <w:lang w:val="en-US"/>
        </w:rPr>
        <w:t>, muscle abscess, muscle infection.</w:t>
      </w:r>
    </w:p>
    <w:p w:rsidR="00223051" w:rsidRDefault="00223051">
      <w:pPr>
        <w:rPr>
          <w:rFonts w:ascii="Arial" w:hAnsi="Arial" w:cs="Arial"/>
          <w:sz w:val="24"/>
          <w:szCs w:val="24"/>
          <w:lang w:val="en-US"/>
        </w:rPr>
      </w:pPr>
      <w:r>
        <w:rPr>
          <w:rFonts w:ascii="Arial" w:hAnsi="Arial" w:cs="Arial"/>
          <w:sz w:val="24"/>
          <w:szCs w:val="24"/>
          <w:lang w:val="en-US"/>
        </w:rPr>
        <w:br w:type="page"/>
      </w:r>
    </w:p>
    <w:p w:rsidR="00223051" w:rsidRDefault="00223051">
      <w:pPr>
        <w:rPr>
          <w:rFonts w:ascii="Arial" w:hAnsi="Arial" w:cs="Arial"/>
          <w:sz w:val="24"/>
          <w:szCs w:val="24"/>
          <w:lang w:val="en-US"/>
        </w:rPr>
      </w:pPr>
      <w:r>
        <w:rPr>
          <w:rFonts w:ascii="Arial" w:hAnsi="Arial" w:cs="Arial"/>
          <w:sz w:val="24"/>
          <w:szCs w:val="24"/>
          <w:lang w:val="en-US"/>
        </w:rPr>
        <w:lastRenderedPageBreak/>
        <w:t>RESUMO</w:t>
      </w:r>
    </w:p>
    <w:p w:rsidR="00223051" w:rsidRPr="001D2A47" w:rsidRDefault="003F4ED2" w:rsidP="001D2A47">
      <w:pPr>
        <w:spacing w:line="480" w:lineRule="auto"/>
        <w:jc w:val="both"/>
        <w:rPr>
          <w:rFonts w:ascii="Arial" w:eastAsiaTheme="majorEastAsia" w:hAnsi="Arial" w:cs="Arial"/>
          <w:bCs/>
          <w:sz w:val="24"/>
          <w:szCs w:val="24"/>
          <w:lang w:val="en-US"/>
        </w:rPr>
      </w:pPr>
      <w:proofErr w:type="spellStart"/>
      <w:r w:rsidRPr="001D2A47">
        <w:rPr>
          <w:rFonts w:ascii="Arial" w:eastAsiaTheme="majorEastAsia" w:hAnsi="Arial" w:cs="Arial"/>
          <w:bCs/>
          <w:sz w:val="24"/>
          <w:szCs w:val="24"/>
          <w:lang w:val="en-US"/>
        </w:rPr>
        <w:t>Introdução</w:t>
      </w:r>
      <w:proofErr w:type="spellEnd"/>
      <w:r w:rsidRPr="001D2A47">
        <w:rPr>
          <w:rFonts w:ascii="Arial" w:eastAsiaTheme="majorEastAsia" w:hAnsi="Arial" w:cs="Arial"/>
          <w:bCs/>
          <w:sz w:val="24"/>
          <w:szCs w:val="24"/>
          <w:lang w:val="en-US"/>
        </w:rPr>
        <w:t xml:space="preserve">: A </w:t>
      </w:r>
      <w:proofErr w:type="spellStart"/>
      <w:r w:rsidRPr="001D2A47">
        <w:rPr>
          <w:rFonts w:ascii="Arial" w:eastAsiaTheme="majorEastAsia" w:hAnsi="Arial" w:cs="Arial"/>
          <w:bCs/>
          <w:sz w:val="24"/>
          <w:szCs w:val="24"/>
          <w:lang w:val="en-US"/>
        </w:rPr>
        <w:t>piomiosite</w:t>
      </w:r>
      <w:proofErr w:type="spellEnd"/>
      <w:r w:rsidRPr="001D2A47">
        <w:rPr>
          <w:rFonts w:ascii="Arial" w:eastAsiaTheme="majorEastAsia" w:hAnsi="Arial" w:cs="Arial"/>
          <w:bCs/>
          <w:sz w:val="24"/>
          <w:szCs w:val="24"/>
          <w:lang w:val="en-US"/>
        </w:rPr>
        <w:t xml:space="preserve"> tropical é </w:t>
      </w:r>
      <w:proofErr w:type="spellStart"/>
      <w:r w:rsidRPr="001D2A47">
        <w:rPr>
          <w:rFonts w:ascii="Arial" w:eastAsiaTheme="majorEastAsia" w:hAnsi="Arial" w:cs="Arial"/>
          <w:bCs/>
          <w:sz w:val="24"/>
          <w:szCs w:val="24"/>
          <w:lang w:val="en-US"/>
        </w:rPr>
        <w:t>uma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doença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infecciosa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que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afeta</w:t>
      </w:r>
      <w:proofErr w:type="spellEnd"/>
      <w:r w:rsidRPr="001D2A47">
        <w:rPr>
          <w:rFonts w:ascii="Arial" w:eastAsiaTheme="majorEastAsia" w:hAnsi="Arial" w:cs="Arial"/>
          <w:bCs/>
          <w:sz w:val="24"/>
          <w:szCs w:val="24"/>
          <w:lang w:val="en-US"/>
        </w:rPr>
        <w:t xml:space="preserve"> o </w:t>
      </w:r>
      <w:proofErr w:type="spellStart"/>
      <w:r w:rsidRPr="001D2A47">
        <w:rPr>
          <w:rFonts w:ascii="Arial" w:eastAsiaTheme="majorEastAsia" w:hAnsi="Arial" w:cs="Arial"/>
          <w:bCs/>
          <w:sz w:val="24"/>
          <w:szCs w:val="24"/>
          <w:lang w:val="en-US"/>
        </w:rPr>
        <w:t>músculo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esquelético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aparecendo</w:t>
      </w:r>
      <w:proofErr w:type="spellEnd"/>
      <w:r w:rsidRPr="001D2A47">
        <w:rPr>
          <w:rFonts w:ascii="Arial" w:eastAsiaTheme="majorEastAsia" w:hAnsi="Arial" w:cs="Arial"/>
          <w:bCs/>
          <w:sz w:val="24"/>
          <w:szCs w:val="24"/>
          <w:lang w:val="en-US"/>
        </w:rPr>
        <w:t xml:space="preserve"> </w:t>
      </w:r>
      <w:proofErr w:type="spellStart"/>
      <w:proofErr w:type="gramStart"/>
      <w:r w:rsidRPr="001D2A47">
        <w:rPr>
          <w:rFonts w:ascii="Arial" w:eastAsiaTheme="majorEastAsia" w:hAnsi="Arial" w:cs="Arial"/>
          <w:bCs/>
          <w:sz w:val="24"/>
          <w:szCs w:val="24"/>
          <w:lang w:val="en-US"/>
        </w:rPr>
        <w:t>como</w:t>
      </w:r>
      <w:proofErr w:type="spellEnd"/>
      <w:proofErr w:type="gram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uma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inflamação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difusa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ou</w:t>
      </w:r>
      <w:proofErr w:type="spellEnd"/>
      <w:r w:rsidRPr="001D2A47">
        <w:rPr>
          <w:rFonts w:ascii="Arial" w:eastAsiaTheme="majorEastAsia" w:hAnsi="Arial" w:cs="Arial"/>
          <w:bCs/>
          <w:sz w:val="24"/>
          <w:szCs w:val="24"/>
          <w:lang w:val="en-US"/>
        </w:rPr>
        <w:t xml:space="preserve"> um </w:t>
      </w:r>
      <w:proofErr w:type="spellStart"/>
      <w:r w:rsidRPr="001D2A47">
        <w:rPr>
          <w:rFonts w:ascii="Arial" w:eastAsiaTheme="majorEastAsia" w:hAnsi="Arial" w:cs="Arial"/>
          <w:bCs/>
          <w:sz w:val="24"/>
          <w:szCs w:val="24"/>
          <w:lang w:val="en-US"/>
        </w:rPr>
        <w:t>processo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mionecrótico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rapidamente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progressivo</w:t>
      </w:r>
      <w:proofErr w:type="spellEnd"/>
      <w:r w:rsidRPr="001D2A47">
        <w:rPr>
          <w:rFonts w:ascii="Arial" w:eastAsiaTheme="majorEastAsia" w:hAnsi="Arial" w:cs="Arial"/>
          <w:bCs/>
          <w:sz w:val="24"/>
          <w:szCs w:val="24"/>
          <w:lang w:val="en-US"/>
        </w:rPr>
        <w:t xml:space="preserve">. Staphylococcus </w:t>
      </w:r>
      <w:proofErr w:type="spellStart"/>
      <w:r w:rsidRPr="001D2A47">
        <w:rPr>
          <w:rFonts w:ascii="Arial" w:eastAsiaTheme="majorEastAsia" w:hAnsi="Arial" w:cs="Arial"/>
          <w:bCs/>
          <w:sz w:val="24"/>
          <w:szCs w:val="24"/>
          <w:lang w:val="en-US"/>
        </w:rPr>
        <w:t>aureus</w:t>
      </w:r>
      <w:proofErr w:type="spellEnd"/>
      <w:r w:rsidRPr="001D2A47">
        <w:rPr>
          <w:rFonts w:ascii="Arial" w:eastAsiaTheme="majorEastAsia" w:hAnsi="Arial" w:cs="Arial"/>
          <w:bCs/>
          <w:sz w:val="24"/>
          <w:szCs w:val="24"/>
          <w:lang w:val="en-US"/>
        </w:rPr>
        <w:t xml:space="preserve"> é o </w:t>
      </w:r>
      <w:proofErr w:type="spellStart"/>
      <w:r w:rsidRPr="001D2A47">
        <w:rPr>
          <w:rFonts w:ascii="Arial" w:eastAsiaTheme="majorEastAsia" w:hAnsi="Arial" w:cs="Arial"/>
          <w:bCs/>
          <w:sz w:val="24"/>
          <w:szCs w:val="24"/>
          <w:lang w:val="en-US"/>
        </w:rPr>
        <w:t>microorganismo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mais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comum</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representando</w:t>
      </w:r>
      <w:proofErr w:type="spellEnd"/>
      <w:r w:rsidRPr="001D2A47">
        <w:rPr>
          <w:rFonts w:ascii="Arial" w:eastAsiaTheme="majorEastAsia" w:hAnsi="Arial" w:cs="Arial"/>
          <w:bCs/>
          <w:sz w:val="24"/>
          <w:szCs w:val="24"/>
          <w:lang w:val="en-US"/>
        </w:rPr>
        <w:t xml:space="preserve"> 90% dos </w:t>
      </w:r>
      <w:proofErr w:type="spellStart"/>
      <w:r w:rsidRPr="001D2A47">
        <w:rPr>
          <w:rFonts w:ascii="Arial" w:eastAsiaTheme="majorEastAsia" w:hAnsi="Arial" w:cs="Arial"/>
          <w:bCs/>
          <w:sz w:val="24"/>
          <w:szCs w:val="24"/>
          <w:lang w:val="en-US"/>
        </w:rPr>
        <w:t>casos</w:t>
      </w:r>
      <w:proofErr w:type="spellEnd"/>
      <w:r w:rsidRPr="001D2A47">
        <w:rPr>
          <w:rFonts w:ascii="Arial" w:eastAsiaTheme="majorEastAsia" w:hAnsi="Arial" w:cs="Arial"/>
          <w:bCs/>
          <w:sz w:val="24"/>
          <w:szCs w:val="24"/>
          <w:lang w:val="en-US"/>
        </w:rPr>
        <w:t xml:space="preserve">. O </w:t>
      </w:r>
      <w:proofErr w:type="spellStart"/>
      <w:r w:rsidRPr="001D2A47">
        <w:rPr>
          <w:rFonts w:ascii="Arial" w:eastAsiaTheme="majorEastAsia" w:hAnsi="Arial" w:cs="Arial"/>
          <w:bCs/>
          <w:sz w:val="24"/>
          <w:szCs w:val="24"/>
          <w:lang w:val="en-US"/>
        </w:rPr>
        <w:t>diagnóstico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pode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ser</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tardio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porque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os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pacientes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geralmente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não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buscam</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cuidados</w:t>
      </w:r>
      <w:proofErr w:type="spellEnd"/>
      <w:r w:rsidRPr="001D2A47">
        <w:rPr>
          <w:rFonts w:ascii="Arial" w:eastAsiaTheme="majorEastAsia" w:hAnsi="Arial" w:cs="Arial"/>
          <w:bCs/>
          <w:sz w:val="24"/>
          <w:szCs w:val="24"/>
          <w:lang w:val="en-US"/>
        </w:rPr>
        <w:t xml:space="preserve"> com </w:t>
      </w:r>
      <w:proofErr w:type="spellStart"/>
      <w:r w:rsidRPr="001D2A47">
        <w:rPr>
          <w:rFonts w:ascii="Arial" w:eastAsiaTheme="majorEastAsia" w:hAnsi="Arial" w:cs="Arial"/>
          <w:bCs/>
          <w:sz w:val="24"/>
          <w:szCs w:val="24"/>
          <w:lang w:val="en-US"/>
        </w:rPr>
        <w:t>os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primeiros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sintomas</w:t>
      </w:r>
      <w:proofErr w:type="spellEnd"/>
      <w:r w:rsidRPr="001D2A47">
        <w:rPr>
          <w:rFonts w:ascii="Arial" w:eastAsiaTheme="majorEastAsia" w:hAnsi="Arial" w:cs="Arial"/>
          <w:bCs/>
          <w:sz w:val="24"/>
          <w:szCs w:val="24"/>
          <w:lang w:val="en-US"/>
        </w:rPr>
        <w:t xml:space="preserve"> e, </w:t>
      </w:r>
      <w:proofErr w:type="spellStart"/>
      <w:r w:rsidRPr="001D2A47">
        <w:rPr>
          <w:rFonts w:ascii="Arial" w:eastAsiaTheme="majorEastAsia" w:hAnsi="Arial" w:cs="Arial"/>
          <w:bCs/>
          <w:sz w:val="24"/>
          <w:szCs w:val="24"/>
          <w:lang w:val="en-US"/>
        </w:rPr>
        <w:t>por</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ser</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uma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doença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rara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pode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surpreender</w:t>
      </w:r>
      <w:proofErr w:type="spellEnd"/>
      <w:r w:rsidRPr="001D2A47">
        <w:rPr>
          <w:rFonts w:ascii="Arial" w:eastAsiaTheme="majorEastAsia" w:hAnsi="Arial" w:cs="Arial"/>
          <w:bCs/>
          <w:sz w:val="24"/>
          <w:szCs w:val="24"/>
          <w:lang w:val="en-US"/>
        </w:rPr>
        <w:t xml:space="preserve"> um </w:t>
      </w:r>
      <w:proofErr w:type="spellStart"/>
      <w:r w:rsidRPr="001D2A47">
        <w:rPr>
          <w:rFonts w:ascii="Arial" w:eastAsiaTheme="majorEastAsia" w:hAnsi="Arial" w:cs="Arial"/>
          <w:bCs/>
          <w:sz w:val="24"/>
          <w:szCs w:val="24"/>
          <w:lang w:val="en-US"/>
        </w:rPr>
        <w:t>médico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ainda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não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familiarizado</w:t>
      </w:r>
      <w:proofErr w:type="spellEnd"/>
      <w:r w:rsidRPr="001D2A47">
        <w:rPr>
          <w:rFonts w:ascii="Arial" w:eastAsiaTheme="majorEastAsia" w:hAnsi="Arial" w:cs="Arial"/>
          <w:bCs/>
          <w:sz w:val="24"/>
          <w:szCs w:val="24"/>
          <w:lang w:val="en-US"/>
        </w:rPr>
        <w:t xml:space="preserve"> com </w:t>
      </w:r>
      <w:proofErr w:type="gramStart"/>
      <w:r w:rsidRPr="001D2A47">
        <w:rPr>
          <w:rFonts w:ascii="Arial" w:eastAsiaTheme="majorEastAsia" w:hAnsi="Arial" w:cs="Arial"/>
          <w:bCs/>
          <w:sz w:val="24"/>
          <w:szCs w:val="24"/>
          <w:lang w:val="en-US"/>
        </w:rPr>
        <w:t>a</w:t>
      </w:r>
      <w:proofErr w:type="gram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entidade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esta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clínica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Relato</w:t>
      </w:r>
      <w:proofErr w:type="spellEnd"/>
      <w:r w:rsidRPr="001D2A47">
        <w:rPr>
          <w:rFonts w:ascii="Arial" w:eastAsiaTheme="majorEastAsia" w:hAnsi="Arial" w:cs="Arial"/>
          <w:bCs/>
          <w:sz w:val="24"/>
          <w:szCs w:val="24"/>
          <w:lang w:val="en-US"/>
        </w:rPr>
        <w:t xml:space="preserve"> de </w:t>
      </w:r>
      <w:proofErr w:type="spellStart"/>
      <w:r w:rsidRPr="001D2A47">
        <w:rPr>
          <w:rFonts w:ascii="Arial" w:eastAsiaTheme="majorEastAsia" w:hAnsi="Arial" w:cs="Arial"/>
          <w:bCs/>
          <w:sz w:val="24"/>
          <w:szCs w:val="24"/>
          <w:lang w:val="en-US"/>
        </w:rPr>
        <w:t>caso</w:t>
      </w:r>
      <w:proofErr w:type="spellEnd"/>
      <w:r w:rsidRPr="001D2A47">
        <w:rPr>
          <w:rFonts w:ascii="Arial" w:eastAsiaTheme="majorEastAsia" w:hAnsi="Arial" w:cs="Arial"/>
          <w:bCs/>
          <w:sz w:val="24"/>
          <w:szCs w:val="24"/>
          <w:lang w:val="en-US"/>
        </w:rPr>
        <w:t xml:space="preserve">: o </w:t>
      </w:r>
      <w:proofErr w:type="spellStart"/>
      <w:r w:rsidRPr="001D2A47">
        <w:rPr>
          <w:rFonts w:ascii="Arial" w:eastAsiaTheme="majorEastAsia" w:hAnsi="Arial" w:cs="Arial"/>
          <w:bCs/>
          <w:sz w:val="24"/>
          <w:szCs w:val="24"/>
          <w:lang w:val="en-US"/>
        </w:rPr>
        <w:t>caso</w:t>
      </w:r>
      <w:proofErr w:type="spellEnd"/>
      <w:r w:rsidRPr="001D2A47">
        <w:rPr>
          <w:rFonts w:ascii="Arial" w:eastAsiaTheme="majorEastAsia" w:hAnsi="Arial" w:cs="Arial"/>
          <w:bCs/>
          <w:sz w:val="24"/>
          <w:szCs w:val="24"/>
          <w:lang w:val="en-US"/>
        </w:rPr>
        <w:t xml:space="preserve"> refere-se a um </w:t>
      </w:r>
      <w:proofErr w:type="spellStart"/>
      <w:r w:rsidRPr="001D2A47">
        <w:rPr>
          <w:rFonts w:ascii="Arial" w:eastAsiaTheme="majorEastAsia" w:hAnsi="Arial" w:cs="Arial"/>
          <w:bCs/>
          <w:sz w:val="24"/>
          <w:szCs w:val="24"/>
          <w:lang w:val="en-US"/>
        </w:rPr>
        <w:t>paciente</w:t>
      </w:r>
      <w:proofErr w:type="spellEnd"/>
      <w:r w:rsidRPr="001D2A47">
        <w:rPr>
          <w:rFonts w:ascii="Arial" w:eastAsiaTheme="majorEastAsia" w:hAnsi="Arial" w:cs="Arial"/>
          <w:bCs/>
          <w:sz w:val="24"/>
          <w:szCs w:val="24"/>
          <w:lang w:val="en-US"/>
        </w:rPr>
        <w:t xml:space="preserve"> do </w:t>
      </w:r>
      <w:proofErr w:type="spellStart"/>
      <w:r w:rsidRPr="001D2A47">
        <w:rPr>
          <w:rFonts w:ascii="Arial" w:eastAsiaTheme="majorEastAsia" w:hAnsi="Arial" w:cs="Arial"/>
          <w:bCs/>
          <w:sz w:val="24"/>
          <w:szCs w:val="24"/>
          <w:lang w:val="en-US"/>
        </w:rPr>
        <w:t>sexo</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masculino</w:t>
      </w:r>
      <w:proofErr w:type="spellEnd"/>
      <w:r w:rsidRPr="001D2A47">
        <w:rPr>
          <w:rFonts w:ascii="Arial" w:eastAsiaTheme="majorEastAsia" w:hAnsi="Arial" w:cs="Arial"/>
          <w:bCs/>
          <w:sz w:val="24"/>
          <w:szCs w:val="24"/>
          <w:lang w:val="en-US"/>
        </w:rPr>
        <w:t xml:space="preserve"> com 42 </w:t>
      </w:r>
      <w:proofErr w:type="spellStart"/>
      <w:r w:rsidRPr="001D2A47">
        <w:rPr>
          <w:rFonts w:ascii="Arial" w:eastAsiaTheme="majorEastAsia" w:hAnsi="Arial" w:cs="Arial"/>
          <w:bCs/>
          <w:sz w:val="24"/>
          <w:szCs w:val="24"/>
          <w:lang w:val="en-US"/>
        </w:rPr>
        <w:t>anos</w:t>
      </w:r>
      <w:proofErr w:type="spellEnd"/>
      <w:r w:rsidRPr="001D2A47">
        <w:rPr>
          <w:rFonts w:ascii="Arial" w:eastAsiaTheme="majorEastAsia" w:hAnsi="Arial" w:cs="Arial"/>
          <w:bCs/>
          <w:sz w:val="24"/>
          <w:szCs w:val="24"/>
          <w:lang w:val="en-US"/>
        </w:rPr>
        <w:t xml:space="preserve"> de </w:t>
      </w:r>
      <w:proofErr w:type="spellStart"/>
      <w:r w:rsidRPr="001D2A47">
        <w:rPr>
          <w:rFonts w:ascii="Arial" w:eastAsiaTheme="majorEastAsia" w:hAnsi="Arial" w:cs="Arial"/>
          <w:bCs/>
          <w:sz w:val="24"/>
          <w:szCs w:val="24"/>
          <w:lang w:val="en-US"/>
        </w:rPr>
        <w:t>idade</w:t>
      </w:r>
      <w:proofErr w:type="spellEnd"/>
      <w:r w:rsidRPr="001D2A47">
        <w:rPr>
          <w:rFonts w:ascii="Arial" w:eastAsiaTheme="majorEastAsia" w:hAnsi="Arial" w:cs="Arial"/>
          <w:bCs/>
          <w:sz w:val="24"/>
          <w:szCs w:val="24"/>
          <w:lang w:val="en-US"/>
        </w:rPr>
        <w:t xml:space="preserve"> com diabetes mellitus, </w:t>
      </w:r>
      <w:proofErr w:type="spellStart"/>
      <w:r w:rsidRPr="001D2A47">
        <w:rPr>
          <w:rFonts w:ascii="Arial" w:eastAsiaTheme="majorEastAsia" w:hAnsi="Arial" w:cs="Arial"/>
          <w:bCs/>
          <w:sz w:val="24"/>
          <w:szCs w:val="24"/>
          <w:lang w:val="en-US"/>
        </w:rPr>
        <w:t>hipotireoidismo</w:t>
      </w:r>
      <w:proofErr w:type="spellEnd"/>
      <w:r w:rsidRPr="001D2A47">
        <w:rPr>
          <w:rFonts w:ascii="Arial" w:eastAsiaTheme="majorEastAsia" w:hAnsi="Arial" w:cs="Arial"/>
          <w:bCs/>
          <w:sz w:val="24"/>
          <w:szCs w:val="24"/>
          <w:lang w:val="en-US"/>
        </w:rPr>
        <w:t xml:space="preserve">, anemia, </w:t>
      </w:r>
      <w:proofErr w:type="spellStart"/>
      <w:r w:rsidRPr="001D2A47">
        <w:rPr>
          <w:rFonts w:ascii="Arial" w:eastAsiaTheme="majorEastAsia" w:hAnsi="Arial" w:cs="Arial"/>
          <w:bCs/>
          <w:sz w:val="24"/>
          <w:szCs w:val="24"/>
          <w:lang w:val="en-US"/>
        </w:rPr>
        <w:t>trombocitopenia</w:t>
      </w:r>
      <w:proofErr w:type="spellEnd"/>
      <w:r w:rsidRPr="001D2A47">
        <w:rPr>
          <w:rFonts w:ascii="Arial" w:eastAsiaTheme="majorEastAsia" w:hAnsi="Arial" w:cs="Arial"/>
          <w:bCs/>
          <w:sz w:val="24"/>
          <w:szCs w:val="24"/>
          <w:lang w:val="en-US"/>
        </w:rPr>
        <w:t xml:space="preserve"> e </w:t>
      </w:r>
      <w:proofErr w:type="spellStart"/>
      <w:r w:rsidRPr="001D2A47">
        <w:rPr>
          <w:rFonts w:ascii="Arial" w:eastAsiaTheme="majorEastAsia" w:hAnsi="Arial" w:cs="Arial"/>
          <w:bCs/>
          <w:sz w:val="24"/>
          <w:szCs w:val="24"/>
          <w:lang w:val="en-US"/>
        </w:rPr>
        <w:t>hipoalbuminemia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que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desenvolveu</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pimiosite</w:t>
      </w:r>
      <w:proofErr w:type="spellEnd"/>
      <w:r w:rsidRPr="001D2A47">
        <w:rPr>
          <w:rFonts w:ascii="Arial" w:eastAsiaTheme="majorEastAsia" w:hAnsi="Arial" w:cs="Arial"/>
          <w:bCs/>
          <w:sz w:val="24"/>
          <w:szCs w:val="24"/>
          <w:lang w:val="en-US"/>
        </w:rPr>
        <w:t xml:space="preserve"> tropical com </w:t>
      </w:r>
      <w:proofErr w:type="spellStart"/>
      <w:r w:rsidRPr="001D2A47">
        <w:rPr>
          <w:rFonts w:ascii="Arial" w:eastAsiaTheme="majorEastAsia" w:hAnsi="Arial" w:cs="Arial"/>
          <w:bCs/>
          <w:sz w:val="24"/>
          <w:szCs w:val="24"/>
          <w:lang w:val="en-US"/>
        </w:rPr>
        <w:t>múltiplos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abscessos</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musculares</w:t>
      </w:r>
      <w:proofErr w:type="spellEnd"/>
      <w:r w:rsidRPr="001D2A47">
        <w:rPr>
          <w:rFonts w:ascii="Arial" w:eastAsiaTheme="majorEastAsia" w:hAnsi="Arial" w:cs="Arial"/>
          <w:bCs/>
          <w:sz w:val="24"/>
          <w:szCs w:val="24"/>
          <w:lang w:val="en-US"/>
        </w:rPr>
        <w:t xml:space="preserve">, e </w:t>
      </w:r>
      <w:proofErr w:type="spellStart"/>
      <w:r w:rsidRPr="001D2A47">
        <w:rPr>
          <w:rFonts w:ascii="Arial" w:eastAsiaTheme="majorEastAsia" w:hAnsi="Arial" w:cs="Arial"/>
          <w:bCs/>
          <w:sz w:val="24"/>
          <w:szCs w:val="24"/>
          <w:lang w:val="en-US"/>
        </w:rPr>
        <w:t>que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necessitou</w:t>
      </w:r>
      <w:proofErr w:type="spellEnd"/>
      <w:r w:rsidRPr="001D2A47">
        <w:rPr>
          <w:rFonts w:ascii="Arial" w:eastAsiaTheme="majorEastAsia" w:hAnsi="Arial" w:cs="Arial"/>
          <w:bCs/>
          <w:sz w:val="24"/>
          <w:szCs w:val="24"/>
          <w:lang w:val="en-US"/>
        </w:rPr>
        <w:t xml:space="preserve"> de </w:t>
      </w:r>
      <w:proofErr w:type="spellStart"/>
      <w:r w:rsidRPr="001D2A47">
        <w:rPr>
          <w:rFonts w:ascii="Arial" w:eastAsiaTheme="majorEastAsia" w:hAnsi="Arial" w:cs="Arial"/>
          <w:bCs/>
          <w:sz w:val="24"/>
          <w:szCs w:val="24"/>
          <w:lang w:val="en-US"/>
        </w:rPr>
        <w:t>antibioticoterapia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prolongada</w:t>
      </w:r>
      <w:proofErr w:type="spellEnd"/>
      <w:r w:rsidRPr="001D2A47">
        <w:rPr>
          <w:rFonts w:ascii="Arial" w:eastAsiaTheme="majorEastAsia" w:hAnsi="Arial" w:cs="Arial"/>
          <w:bCs/>
          <w:sz w:val="24"/>
          <w:szCs w:val="24"/>
          <w:lang w:val="en-US"/>
        </w:rPr>
        <w:t xml:space="preserve"> e </w:t>
      </w:r>
      <w:proofErr w:type="spellStart"/>
      <w:r w:rsidRPr="001D2A47">
        <w:rPr>
          <w:rFonts w:ascii="Arial" w:eastAsiaTheme="majorEastAsia" w:hAnsi="Arial" w:cs="Arial"/>
          <w:bCs/>
          <w:sz w:val="24"/>
          <w:szCs w:val="24"/>
          <w:lang w:val="en-US"/>
        </w:rPr>
        <w:t>drenagem</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cirúrgica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Conclusão</w:t>
      </w:r>
      <w:proofErr w:type="spellEnd"/>
      <w:r w:rsidRPr="001D2A47">
        <w:rPr>
          <w:rFonts w:ascii="Arial" w:eastAsiaTheme="majorEastAsia" w:hAnsi="Arial" w:cs="Arial"/>
          <w:bCs/>
          <w:sz w:val="24"/>
          <w:szCs w:val="24"/>
          <w:lang w:val="en-US"/>
        </w:rPr>
        <w:t xml:space="preserve">: A </w:t>
      </w:r>
      <w:proofErr w:type="spellStart"/>
      <w:r w:rsidRPr="001D2A47">
        <w:rPr>
          <w:rFonts w:ascii="Arial" w:eastAsiaTheme="majorEastAsia" w:hAnsi="Arial" w:cs="Arial"/>
          <w:bCs/>
          <w:sz w:val="24"/>
          <w:szCs w:val="24"/>
          <w:lang w:val="en-US"/>
        </w:rPr>
        <w:t>piomiosite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não</w:t>
      </w:r>
      <w:proofErr w:type="spellEnd"/>
      <w:r w:rsidRPr="001D2A47">
        <w:rPr>
          <w:rFonts w:ascii="Arial" w:eastAsiaTheme="majorEastAsia" w:hAnsi="Arial" w:cs="Arial"/>
          <w:bCs/>
          <w:sz w:val="24"/>
          <w:szCs w:val="24"/>
          <w:lang w:val="en-US"/>
        </w:rPr>
        <w:t xml:space="preserve"> é </w:t>
      </w:r>
      <w:proofErr w:type="spellStart"/>
      <w:r w:rsidRPr="001D2A47">
        <w:rPr>
          <w:rFonts w:ascii="Arial" w:eastAsiaTheme="majorEastAsia" w:hAnsi="Arial" w:cs="Arial"/>
          <w:bCs/>
          <w:sz w:val="24"/>
          <w:szCs w:val="24"/>
          <w:lang w:val="en-US"/>
        </w:rPr>
        <w:t>uma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doença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bem</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conhecida</w:t>
      </w:r>
      <w:proofErr w:type="spellEnd"/>
      <w:r w:rsidRPr="001D2A47">
        <w:rPr>
          <w:rFonts w:ascii="Arial" w:eastAsiaTheme="majorEastAsia" w:hAnsi="Arial" w:cs="Arial"/>
          <w:bCs/>
          <w:sz w:val="24"/>
          <w:szCs w:val="24"/>
          <w:lang w:val="en-US"/>
        </w:rPr>
        <w:t xml:space="preserve"> e </w:t>
      </w:r>
      <w:proofErr w:type="spellStart"/>
      <w:r w:rsidRPr="001D2A47">
        <w:rPr>
          <w:rFonts w:ascii="Arial" w:eastAsiaTheme="majorEastAsia" w:hAnsi="Arial" w:cs="Arial"/>
          <w:bCs/>
          <w:sz w:val="24"/>
          <w:szCs w:val="24"/>
          <w:lang w:val="en-US"/>
        </w:rPr>
        <w:t>pode</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ser</w:t>
      </w:r>
      <w:proofErr w:type="spellEnd"/>
      <w:r w:rsidRPr="001D2A47">
        <w:rPr>
          <w:rFonts w:ascii="Arial" w:eastAsiaTheme="majorEastAsia" w:hAnsi="Arial" w:cs="Arial"/>
          <w:bCs/>
          <w:sz w:val="24"/>
          <w:szCs w:val="24"/>
          <w:lang w:val="en-US"/>
        </w:rPr>
        <w:t xml:space="preserve"> fatal se </w:t>
      </w:r>
      <w:proofErr w:type="spellStart"/>
      <w:r w:rsidRPr="001D2A47">
        <w:rPr>
          <w:rFonts w:ascii="Arial" w:eastAsiaTheme="majorEastAsia" w:hAnsi="Arial" w:cs="Arial"/>
          <w:bCs/>
          <w:sz w:val="24"/>
          <w:szCs w:val="24"/>
          <w:lang w:val="en-US"/>
        </w:rPr>
        <w:t>não</w:t>
      </w:r>
      <w:proofErr w:type="spellEnd"/>
      <w:r w:rsidRPr="001D2A47">
        <w:rPr>
          <w:rFonts w:ascii="Arial" w:eastAsiaTheme="majorEastAsia" w:hAnsi="Arial" w:cs="Arial"/>
          <w:bCs/>
          <w:sz w:val="24"/>
          <w:szCs w:val="24"/>
          <w:lang w:val="en-US"/>
        </w:rPr>
        <w:t xml:space="preserve"> for </w:t>
      </w:r>
      <w:proofErr w:type="spellStart"/>
      <w:r w:rsidRPr="001D2A47">
        <w:rPr>
          <w:rFonts w:ascii="Arial" w:eastAsiaTheme="majorEastAsia" w:hAnsi="Arial" w:cs="Arial"/>
          <w:bCs/>
          <w:sz w:val="24"/>
          <w:szCs w:val="24"/>
          <w:lang w:val="en-US"/>
        </w:rPr>
        <w:t>diagnosticada</w:t>
      </w:r>
      <w:proofErr w:type="spellEnd"/>
      <w:r w:rsidRPr="001D2A47">
        <w:rPr>
          <w:rFonts w:ascii="Arial" w:eastAsiaTheme="majorEastAsia" w:hAnsi="Arial" w:cs="Arial"/>
          <w:bCs/>
          <w:sz w:val="24"/>
          <w:szCs w:val="24"/>
          <w:lang w:val="en-US"/>
        </w:rPr>
        <w:t xml:space="preserve"> </w:t>
      </w:r>
      <w:proofErr w:type="spellStart"/>
      <w:r w:rsidRPr="001D2A47">
        <w:rPr>
          <w:rFonts w:ascii="Arial" w:eastAsiaTheme="majorEastAsia" w:hAnsi="Arial" w:cs="Arial"/>
          <w:bCs/>
          <w:sz w:val="24"/>
          <w:szCs w:val="24"/>
          <w:lang w:val="en-US"/>
        </w:rPr>
        <w:t>precocemente</w:t>
      </w:r>
      <w:proofErr w:type="spellEnd"/>
      <w:r w:rsidRPr="001D2A47">
        <w:rPr>
          <w:rFonts w:ascii="Arial" w:eastAsiaTheme="majorEastAsia" w:hAnsi="Arial" w:cs="Arial"/>
          <w:bCs/>
          <w:sz w:val="24"/>
          <w:szCs w:val="24"/>
          <w:lang w:val="en-US"/>
        </w:rPr>
        <w:t>.</w:t>
      </w:r>
    </w:p>
    <w:p w:rsidR="003F4ED2" w:rsidRPr="003F4ED2" w:rsidRDefault="003F4ED2" w:rsidP="003F4ED2">
      <w:pPr>
        <w:spacing w:line="480" w:lineRule="auto"/>
        <w:jc w:val="both"/>
        <w:rPr>
          <w:rFonts w:ascii="Arial" w:hAnsi="Arial" w:cs="Arial"/>
          <w:sz w:val="24"/>
          <w:szCs w:val="24"/>
          <w:lang w:val="en-US"/>
        </w:rPr>
      </w:pPr>
      <w:proofErr w:type="spellStart"/>
      <w:r>
        <w:rPr>
          <w:rFonts w:ascii="Arial" w:hAnsi="Arial" w:cs="Arial"/>
          <w:b/>
          <w:sz w:val="24"/>
          <w:szCs w:val="24"/>
          <w:lang w:val="en-US"/>
        </w:rPr>
        <w:t>Palavras-chave</w:t>
      </w:r>
      <w:proofErr w:type="spellEnd"/>
      <w:r>
        <w:rPr>
          <w:rFonts w:ascii="Arial" w:hAnsi="Arial" w:cs="Arial"/>
          <w:b/>
          <w:sz w:val="24"/>
          <w:szCs w:val="24"/>
          <w:lang w:val="en-US"/>
        </w:rPr>
        <w:t xml:space="preserve">: </w:t>
      </w:r>
      <w:proofErr w:type="spellStart"/>
      <w:r w:rsidRPr="003F4ED2">
        <w:rPr>
          <w:rFonts w:ascii="Arial" w:hAnsi="Arial" w:cs="Arial"/>
          <w:sz w:val="24"/>
          <w:szCs w:val="24"/>
          <w:lang w:val="en-US"/>
        </w:rPr>
        <w:t>Piomiosite</w:t>
      </w:r>
      <w:proofErr w:type="spellEnd"/>
      <w:r w:rsidRPr="003F4ED2">
        <w:rPr>
          <w:rFonts w:ascii="Arial" w:hAnsi="Arial" w:cs="Arial"/>
          <w:sz w:val="24"/>
          <w:szCs w:val="24"/>
          <w:lang w:val="en-US"/>
        </w:rPr>
        <w:t xml:space="preserve"> tropical, </w:t>
      </w:r>
      <w:proofErr w:type="spellStart"/>
      <w:r w:rsidRPr="003F4ED2">
        <w:rPr>
          <w:rFonts w:ascii="Arial" w:hAnsi="Arial" w:cs="Arial"/>
          <w:sz w:val="24"/>
          <w:szCs w:val="24"/>
          <w:lang w:val="en-US"/>
        </w:rPr>
        <w:t>abscessos</w:t>
      </w:r>
      <w:proofErr w:type="spellEnd"/>
      <w:r w:rsidRPr="003F4ED2">
        <w:rPr>
          <w:rFonts w:ascii="Arial" w:hAnsi="Arial" w:cs="Arial"/>
          <w:sz w:val="24"/>
          <w:szCs w:val="24"/>
          <w:lang w:val="en-US"/>
        </w:rPr>
        <w:t xml:space="preserve"> </w:t>
      </w:r>
      <w:proofErr w:type="spellStart"/>
      <w:r w:rsidRPr="003F4ED2">
        <w:rPr>
          <w:rFonts w:ascii="Arial" w:hAnsi="Arial" w:cs="Arial"/>
          <w:sz w:val="24"/>
          <w:szCs w:val="24"/>
          <w:lang w:val="en-US"/>
        </w:rPr>
        <w:t>musculares</w:t>
      </w:r>
      <w:proofErr w:type="spellEnd"/>
      <w:r w:rsidRPr="003F4ED2">
        <w:rPr>
          <w:rFonts w:ascii="Arial" w:hAnsi="Arial" w:cs="Arial"/>
          <w:sz w:val="24"/>
          <w:szCs w:val="24"/>
          <w:lang w:val="en-US"/>
        </w:rPr>
        <w:t xml:space="preserve">, </w:t>
      </w:r>
      <w:proofErr w:type="spellStart"/>
      <w:r w:rsidRPr="003F4ED2">
        <w:rPr>
          <w:rFonts w:ascii="Arial" w:hAnsi="Arial" w:cs="Arial"/>
          <w:sz w:val="24"/>
          <w:szCs w:val="24"/>
          <w:lang w:val="en-US"/>
        </w:rPr>
        <w:t>infecção</w:t>
      </w:r>
      <w:proofErr w:type="spellEnd"/>
      <w:r w:rsidRPr="003F4ED2">
        <w:rPr>
          <w:rFonts w:ascii="Arial" w:hAnsi="Arial" w:cs="Arial"/>
          <w:sz w:val="24"/>
          <w:szCs w:val="24"/>
          <w:lang w:val="en-US"/>
        </w:rPr>
        <w:t xml:space="preserve"> muscular. </w:t>
      </w: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0D1709" w:rsidRDefault="000D1709">
      <w:pPr>
        <w:rPr>
          <w:rFonts w:ascii="Arial" w:hAnsi="Arial" w:cs="Arial"/>
          <w:sz w:val="24"/>
          <w:szCs w:val="24"/>
          <w:lang w:val="en-US"/>
        </w:rPr>
      </w:pPr>
    </w:p>
    <w:p w:rsidR="001D2A47" w:rsidRDefault="001D2A47" w:rsidP="008E48FC">
      <w:pPr>
        <w:spacing w:line="480" w:lineRule="auto"/>
        <w:jc w:val="both"/>
        <w:rPr>
          <w:rFonts w:ascii="Arial" w:hAnsi="Arial" w:cs="Arial"/>
          <w:sz w:val="24"/>
          <w:szCs w:val="24"/>
          <w:lang w:val="en-US"/>
        </w:rPr>
      </w:pPr>
    </w:p>
    <w:p w:rsidR="006B3722" w:rsidRPr="00B15426" w:rsidRDefault="00223051" w:rsidP="008E48FC">
      <w:pPr>
        <w:spacing w:line="480" w:lineRule="auto"/>
        <w:jc w:val="both"/>
        <w:rPr>
          <w:rFonts w:ascii="Arial" w:hAnsi="Arial" w:cs="Arial"/>
          <w:sz w:val="24"/>
          <w:szCs w:val="24"/>
          <w:lang w:val="en-US"/>
        </w:rPr>
      </w:pPr>
      <w:r w:rsidRPr="00B15426">
        <w:rPr>
          <w:rFonts w:ascii="Arial" w:hAnsi="Arial" w:cs="Arial"/>
          <w:sz w:val="24"/>
          <w:szCs w:val="24"/>
          <w:lang w:val="en-US"/>
        </w:rPr>
        <w:lastRenderedPageBreak/>
        <w:t>INTRODUCTION</w:t>
      </w:r>
    </w:p>
    <w:p w:rsidR="00FF14ED" w:rsidRPr="00DF4298" w:rsidRDefault="00557C13" w:rsidP="008E48FC">
      <w:pPr>
        <w:pStyle w:val="Default"/>
        <w:spacing w:line="480" w:lineRule="auto"/>
        <w:ind w:firstLine="708"/>
        <w:jc w:val="both"/>
        <w:rPr>
          <w:lang w:val="en-US"/>
        </w:rPr>
      </w:pPr>
      <w:proofErr w:type="spellStart"/>
      <w:r w:rsidRPr="00557C13">
        <w:rPr>
          <w:lang w:val="en-US"/>
        </w:rPr>
        <w:t>Sriba</w:t>
      </w:r>
      <w:proofErr w:type="spellEnd"/>
      <w:r w:rsidRPr="00557C13">
        <w:rPr>
          <w:lang w:val="en-US"/>
        </w:rPr>
        <w:t xml:space="preserve">, in 1885, was the first to describe </w:t>
      </w:r>
      <w:proofErr w:type="spellStart"/>
      <w:r w:rsidRPr="00557C13">
        <w:rPr>
          <w:lang w:val="en-US"/>
        </w:rPr>
        <w:t>pyomyositis</w:t>
      </w:r>
      <w:proofErr w:type="spellEnd"/>
      <w:r w:rsidRPr="00557C13">
        <w:rPr>
          <w:lang w:val="en-US"/>
        </w:rPr>
        <w:t xml:space="preserve">, a disease predominant in tropical regions and rarely found in temperate regions. Currently, this pattern of incidence has been changing, and </w:t>
      </w:r>
      <w:proofErr w:type="spellStart"/>
      <w:r w:rsidRPr="00557C13">
        <w:rPr>
          <w:lang w:val="en-US"/>
        </w:rPr>
        <w:t>pyomyositis</w:t>
      </w:r>
      <w:proofErr w:type="spellEnd"/>
      <w:r w:rsidRPr="00557C13">
        <w:rPr>
          <w:lang w:val="en-US"/>
        </w:rPr>
        <w:t xml:space="preserve"> has also b</w:t>
      </w:r>
      <w:r>
        <w:rPr>
          <w:lang w:val="en-US"/>
        </w:rPr>
        <w:t>een found in temperate climates</w:t>
      </w:r>
      <w:r w:rsidR="00223051" w:rsidRPr="00223051">
        <w:rPr>
          <w:vertAlign w:val="superscript"/>
          <w:lang w:val="en-US"/>
        </w:rPr>
        <w:t>1</w:t>
      </w:r>
      <w:r w:rsidR="00FF14ED" w:rsidRPr="00DF4298">
        <w:rPr>
          <w:lang w:val="en-US"/>
        </w:rPr>
        <w:t>.</w:t>
      </w:r>
    </w:p>
    <w:p w:rsidR="000F1AC9" w:rsidRDefault="00B21F20" w:rsidP="000F1AC9">
      <w:pPr>
        <w:pStyle w:val="Default"/>
        <w:spacing w:line="480" w:lineRule="auto"/>
        <w:ind w:firstLine="708"/>
        <w:jc w:val="both"/>
        <w:rPr>
          <w:lang w:val="en-US"/>
        </w:rPr>
      </w:pPr>
      <w:r w:rsidRPr="000A1E48">
        <w:rPr>
          <w:lang w:val="en-US"/>
        </w:rPr>
        <w:t xml:space="preserve">Under normal circumstances, skeletal muscle tissue is intrinsically resistant </w:t>
      </w:r>
      <w:r w:rsidRPr="000F1AC9">
        <w:rPr>
          <w:lang w:val="en-US"/>
        </w:rPr>
        <w:t xml:space="preserve">to bacterial infections. In the tropical </w:t>
      </w:r>
      <w:proofErr w:type="spellStart"/>
      <w:r w:rsidRPr="000F1AC9">
        <w:rPr>
          <w:lang w:val="en-US"/>
        </w:rPr>
        <w:t>pyomyositis</w:t>
      </w:r>
      <w:proofErr w:type="spellEnd"/>
      <w:r w:rsidRPr="000F1AC9">
        <w:rPr>
          <w:lang w:val="en-US"/>
        </w:rPr>
        <w:t>, the microorganisms reach the skeletal muscles during a transient bacteremia, finding favorable conditions and triggering the infection</w:t>
      </w:r>
      <w:r w:rsidR="00223051" w:rsidRPr="000F1AC9">
        <w:rPr>
          <w:vertAlign w:val="superscript"/>
          <w:lang w:val="en-US"/>
        </w:rPr>
        <w:t>2</w:t>
      </w:r>
      <w:proofErr w:type="gramStart"/>
      <w:r w:rsidR="001D2A47">
        <w:rPr>
          <w:vertAlign w:val="superscript"/>
          <w:lang w:val="en-US"/>
        </w:rPr>
        <w:t>,3,</w:t>
      </w:r>
      <w:r w:rsidR="00223051" w:rsidRPr="000F1AC9">
        <w:rPr>
          <w:vertAlign w:val="superscript"/>
          <w:lang w:val="en-US"/>
        </w:rPr>
        <w:t>4</w:t>
      </w:r>
      <w:proofErr w:type="gramEnd"/>
      <w:r w:rsidR="00FF14ED" w:rsidRPr="000F1AC9">
        <w:rPr>
          <w:lang w:val="en-US"/>
        </w:rPr>
        <w:t xml:space="preserve">. </w:t>
      </w:r>
    </w:p>
    <w:p w:rsidR="00FF14ED" w:rsidRPr="000F1AC9" w:rsidRDefault="000F1AC9" w:rsidP="000F1AC9">
      <w:pPr>
        <w:pStyle w:val="Default"/>
        <w:spacing w:line="480" w:lineRule="auto"/>
        <w:ind w:firstLine="708"/>
        <w:jc w:val="both"/>
      </w:pPr>
      <w:r w:rsidRPr="000F1AC9">
        <w:t xml:space="preserve">The </w:t>
      </w:r>
      <w:proofErr w:type="spellStart"/>
      <w:r w:rsidRPr="000F1AC9">
        <w:t>microorganism</w:t>
      </w:r>
      <w:proofErr w:type="spellEnd"/>
      <w:r w:rsidRPr="000F1AC9">
        <w:t xml:space="preserve"> </w:t>
      </w:r>
      <w:proofErr w:type="spellStart"/>
      <w:r w:rsidRPr="000F1AC9">
        <w:t>most</w:t>
      </w:r>
      <w:proofErr w:type="spellEnd"/>
      <w:r w:rsidRPr="000F1AC9">
        <w:t xml:space="preserve"> </w:t>
      </w:r>
      <w:proofErr w:type="spellStart"/>
      <w:r w:rsidRPr="000F1AC9">
        <w:t>commonly</w:t>
      </w:r>
      <w:proofErr w:type="spellEnd"/>
      <w:r w:rsidRPr="000F1AC9">
        <w:t xml:space="preserve"> </w:t>
      </w:r>
      <w:proofErr w:type="spellStart"/>
      <w:r w:rsidRPr="000F1AC9">
        <w:t>found</w:t>
      </w:r>
      <w:proofErr w:type="spellEnd"/>
      <w:r w:rsidRPr="000F1AC9">
        <w:t xml:space="preserve"> in </w:t>
      </w:r>
      <w:proofErr w:type="spellStart"/>
      <w:r w:rsidRPr="000F1AC9">
        <w:t>crops</w:t>
      </w:r>
      <w:proofErr w:type="spellEnd"/>
      <w:r w:rsidRPr="000F1AC9">
        <w:t xml:space="preserve"> </w:t>
      </w:r>
      <w:proofErr w:type="spellStart"/>
      <w:r w:rsidRPr="000F1AC9">
        <w:t>is</w:t>
      </w:r>
      <w:proofErr w:type="spellEnd"/>
      <w:r w:rsidRPr="000F1AC9">
        <w:t xml:space="preserve"> </w:t>
      </w:r>
      <w:proofErr w:type="spellStart"/>
      <w:r w:rsidRPr="000F1AC9">
        <w:t>Staphylococcus</w:t>
      </w:r>
      <w:proofErr w:type="spellEnd"/>
      <w:r w:rsidRPr="000F1AC9">
        <w:t xml:space="preserve"> aureus, </w:t>
      </w:r>
      <w:proofErr w:type="spellStart"/>
      <w:r w:rsidRPr="000F1AC9">
        <w:t>appearing</w:t>
      </w:r>
      <w:proofErr w:type="spellEnd"/>
      <w:r w:rsidRPr="000F1AC9">
        <w:t xml:space="preserve"> in </w:t>
      </w:r>
      <w:proofErr w:type="spellStart"/>
      <w:r w:rsidRPr="000F1AC9">
        <w:t>about</w:t>
      </w:r>
      <w:proofErr w:type="spellEnd"/>
      <w:r w:rsidRPr="000F1AC9">
        <w:t xml:space="preserve"> 90% </w:t>
      </w:r>
      <w:proofErr w:type="spellStart"/>
      <w:r w:rsidRPr="000F1AC9">
        <w:t>of</w:t>
      </w:r>
      <w:proofErr w:type="spellEnd"/>
      <w:r w:rsidRPr="000F1AC9">
        <w:t xml:space="preserve"> cases in tropical </w:t>
      </w:r>
      <w:proofErr w:type="spellStart"/>
      <w:r w:rsidRPr="000F1AC9">
        <w:t>areas</w:t>
      </w:r>
      <w:proofErr w:type="spellEnd"/>
      <w:r w:rsidRPr="000F1AC9">
        <w:t xml:space="preserve"> </w:t>
      </w:r>
      <w:proofErr w:type="spellStart"/>
      <w:r w:rsidRPr="000F1AC9">
        <w:t>and</w:t>
      </w:r>
      <w:proofErr w:type="spellEnd"/>
      <w:r w:rsidRPr="000F1AC9">
        <w:t xml:space="preserve"> 60% in non-tropical </w:t>
      </w:r>
      <w:proofErr w:type="gramStart"/>
      <w:r w:rsidRPr="000F1AC9">
        <w:t>regions.</w:t>
      </w:r>
      <w:proofErr w:type="gramEnd"/>
      <w:r w:rsidRPr="000F1AC9">
        <w:rPr>
          <w:vertAlign w:val="superscript"/>
        </w:rPr>
        <w:t>5</w:t>
      </w:r>
      <w:r w:rsidR="00B21F20" w:rsidRPr="000F1AC9">
        <w:t xml:space="preserve"> </w:t>
      </w:r>
    </w:p>
    <w:p w:rsidR="00FF14ED" w:rsidRPr="00B15426" w:rsidRDefault="000F1AC9" w:rsidP="008E48FC">
      <w:pPr>
        <w:pStyle w:val="Default"/>
        <w:spacing w:line="480" w:lineRule="auto"/>
        <w:ind w:firstLine="708"/>
        <w:jc w:val="both"/>
        <w:rPr>
          <w:rFonts w:ascii="WlrgpmAdvTTb5929f4c" w:hAnsi="WlrgpmAdvTTb5929f4c" w:cs="WlrgpmAdvTTb5929f4c"/>
          <w:sz w:val="15"/>
          <w:szCs w:val="15"/>
          <w:lang w:val="en-US"/>
        </w:rPr>
      </w:pPr>
      <w:r w:rsidRPr="000F1AC9">
        <w:rPr>
          <w:lang w:val="en-US"/>
        </w:rPr>
        <w:t xml:space="preserve">Tropical </w:t>
      </w:r>
      <w:proofErr w:type="spellStart"/>
      <w:r w:rsidRPr="000F1AC9">
        <w:rPr>
          <w:lang w:val="en-US"/>
        </w:rPr>
        <w:t>pyomyositis</w:t>
      </w:r>
      <w:proofErr w:type="spellEnd"/>
      <w:r w:rsidRPr="000F1AC9">
        <w:rPr>
          <w:lang w:val="en-US"/>
        </w:rPr>
        <w:t xml:space="preserve"> usually affects individuals with some immunological deficiency, becoming an important complication among those affected by the human immunodeficiency virus (HIV), which is facilitated by the infection itself, antiretroviral therapy, or infections caused by parasites and mycobacteria.</w:t>
      </w:r>
      <w:r w:rsidRPr="000F1AC9">
        <w:rPr>
          <w:vertAlign w:val="superscript"/>
          <w:lang w:val="en-US"/>
        </w:rPr>
        <w:t>6</w:t>
      </w:r>
      <w:r w:rsidR="00FF14ED" w:rsidRPr="00C47A69">
        <w:rPr>
          <w:lang w:val="en-US"/>
        </w:rPr>
        <w:t xml:space="preserve"> </w:t>
      </w:r>
    </w:p>
    <w:p w:rsidR="00FF14ED" w:rsidRPr="00DF4298" w:rsidRDefault="00B21F20" w:rsidP="008E48FC">
      <w:pPr>
        <w:pStyle w:val="Default"/>
        <w:spacing w:line="480" w:lineRule="auto"/>
        <w:ind w:firstLine="708"/>
        <w:jc w:val="both"/>
        <w:rPr>
          <w:lang w:val="en-US"/>
        </w:rPr>
      </w:pPr>
      <w:r>
        <w:rPr>
          <w:lang w:val="en-US"/>
        </w:rPr>
        <w:t>The t</w:t>
      </w:r>
      <w:r w:rsidRPr="00A654B7">
        <w:rPr>
          <w:lang w:val="en-US"/>
        </w:rPr>
        <w:t xml:space="preserve">ropical disease occurs in all age groups with a peak incidence in two </w:t>
      </w:r>
      <w:r>
        <w:rPr>
          <w:lang w:val="en-US"/>
        </w:rPr>
        <w:t>of them,</w:t>
      </w:r>
      <w:r w:rsidRPr="00A654B7">
        <w:rPr>
          <w:lang w:val="en-US"/>
        </w:rPr>
        <w:t xml:space="preserve"> 2 to 5 years and 35 to 40 years, with a male to female ratio of 4: 1. </w:t>
      </w:r>
      <w:r>
        <w:rPr>
          <w:lang w:val="en-US"/>
        </w:rPr>
        <w:t>The n</w:t>
      </w:r>
      <w:r w:rsidRPr="00A654B7">
        <w:rPr>
          <w:lang w:val="en-US"/>
        </w:rPr>
        <w:t>on-tropical disease presents a peak of 30-50 and 60-70 years, with a 3: 1 ratio</w:t>
      </w:r>
      <w:r w:rsidR="00223051" w:rsidRPr="00223051">
        <w:rPr>
          <w:vertAlign w:val="superscript"/>
          <w:lang w:val="en-US"/>
        </w:rPr>
        <w:t>2</w:t>
      </w:r>
      <w:r w:rsidR="00223051">
        <w:rPr>
          <w:lang w:val="en-US"/>
        </w:rPr>
        <w:t xml:space="preserve">. </w:t>
      </w:r>
    </w:p>
    <w:p w:rsidR="00FF14ED" w:rsidRPr="00DF4298" w:rsidRDefault="00B21F20" w:rsidP="008E48FC">
      <w:pPr>
        <w:pStyle w:val="Default"/>
        <w:spacing w:line="480" w:lineRule="auto"/>
        <w:ind w:firstLine="708"/>
        <w:jc w:val="both"/>
        <w:rPr>
          <w:lang w:val="en-US"/>
        </w:rPr>
      </w:pPr>
      <w:r w:rsidRPr="00704EE4">
        <w:rPr>
          <w:lang w:val="en-US"/>
        </w:rPr>
        <w:t xml:space="preserve">Tropical </w:t>
      </w:r>
      <w:proofErr w:type="spellStart"/>
      <w:r w:rsidRPr="00704EE4">
        <w:rPr>
          <w:lang w:val="en-US"/>
        </w:rPr>
        <w:t>pyomyositis</w:t>
      </w:r>
      <w:proofErr w:type="spellEnd"/>
      <w:r w:rsidRPr="00704EE4">
        <w:rPr>
          <w:lang w:val="en-US"/>
        </w:rPr>
        <w:t xml:space="preserve"> i</w:t>
      </w:r>
      <w:r>
        <w:rPr>
          <w:lang w:val="en-US"/>
        </w:rPr>
        <w:t>s not a well know disease yet</w:t>
      </w:r>
      <w:r w:rsidRPr="00704EE4">
        <w:rPr>
          <w:lang w:val="en-US"/>
        </w:rPr>
        <w:t xml:space="preserve">, and its initial characteristics are </w:t>
      </w:r>
      <w:r>
        <w:rPr>
          <w:lang w:val="en-US"/>
        </w:rPr>
        <w:t xml:space="preserve">very </w:t>
      </w:r>
      <w:r w:rsidRPr="00704EE4">
        <w:rPr>
          <w:lang w:val="en-US"/>
        </w:rPr>
        <w:t>nonspecific, easily</w:t>
      </w:r>
      <w:r>
        <w:rPr>
          <w:lang w:val="en-US"/>
        </w:rPr>
        <w:t xml:space="preserve"> being</w:t>
      </w:r>
      <w:r w:rsidRPr="00704EE4">
        <w:rPr>
          <w:lang w:val="en-US"/>
        </w:rPr>
        <w:t xml:space="preserve"> confused with other more prevalent pathologies, including </w:t>
      </w:r>
      <w:proofErr w:type="spellStart"/>
      <w:r w:rsidRPr="00704EE4">
        <w:rPr>
          <w:lang w:val="en-US"/>
        </w:rPr>
        <w:t>arboviruses</w:t>
      </w:r>
      <w:proofErr w:type="spellEnd"/>
      <w:r w:rsidRPr="00704EE4">
        <w:rPr>
          <w:lang w:val="en-US"/>
        </w:rPr>
        <w:t xml:space="preserve">. </w:t>
      </w:r>
      <w:r>
        <w:rPr>
          <w:lang w:val="en-US"/>
        </w:rPr>
        <w:t xml:space="preserve">A delay in the </w:t>
      </w:r>
      <w:r w:rsidRPr="006A7258">
        <w:rPr>
          <w:lang w:val="en-US"/>
        </w:rPr>
        <w:t>recognition</w:t>
      </w:r>
      <w:r>
        <w:rPr>
          <w:lang w:val="en-US"/>
        </w:rPr>
        <w:t xml:space="preserve"> of the disease</w:t>
      </w:r>
      <w:r w:rsidRPr="006A7258">
        <w:rPr>
          <w:lang w:val="en-US"/>
        </w:rPr>
        <w:t xml:space="preserve"> results in a greater </w:t>
      </w:r>
      <w:r>
        <w:rPr>
          <w:lang w:val="en-US"/>
        </w:rPr>
        <w:t>quantity</w:t>
      </w:r>
      <w:r w:rsidRPr="006A7258">
        <w:rPr>
          <w:lang w:val="en-US"/>
        </w:rPr>
        <w:t xml:space="preserve"> of examinations, interventions and days of </w:t>
      </w:r>
      <w:r w:rsidRPr="006A7258">
        <w:rPr>
          <w:lang w:val="en-US"/>
        </w:rPr>
        <w:lastRenderedPageBreak/>
        <w:t>hospitalization, generating high costs for the institution</w:t>
      </w:r>
      <w:r>
        <w:rPr>
          <w:lang w:val="en-US"/>
        </w:rPr>
        <w:t>, besides</w:t>
      </w:r>
      <w:r w:rsidRPr="006A7258">
        <w:rPr>
          <w:lang w:val="en-US"/>
        </w:rPr>
        <w:t xml:space="preserve"> negatively influencing the prognosis, </w:t>
      </w:r>
      <w:r>
        <w:rPr>
          <w:lang w:val="en-US"/>
        </w:rPr>
        <w:t>because of the</w:t>
      </w:r>
      <w:r w:rsidRPr="006A7258">
        <w:rPr>
          <w:lang w:val="en-US"/>
        </w:rPr>
        <w:t xml:space="preserve"> imminent risk of </w:t>
      </w:r>
      <w:proofErr w:type="spellStart"/>
      <w:r w:rsidRPr="006A7258">
        <w:rPr>
          <w:lang w:val="en-US"/>
        </w:rPr>
        <w:t>sequelae</w:t>
      </w:r>
      <w:proofErr w:type="spellEnd"/>
      <w:r w:rsidRPr="006A7258">
        <w:rPr>
          <w:lang w:val="en-US"/>
        </w:rPr>
        <w:t xml:space="preserve"> or death</w:t>
      </w:r>
      <w:r w:rsidR="006B3722" w:rsidRPr="00DF4298">
        <w:rPr>
          <w:lang w:val="en-US"/>
        </w:rPr>
        <w:t>.</w:t>
      </w:r>
    </w:p>
    <w:p w:rsidR="006F1E1E" w:rsidRPr="00B15426" w:rsidRDefault="00B21F20" w:rsidP="008E48FC">
      <w:pPr>
        <w:spacing w:line="480" w:lineRule="auto"/>
        <w:jc w:val="both"/>
        <w:rPr>
          <w:rFonts w:ascii="Arial" w:hAnsi="Arial" w:cs="Arial"/>
          <w:sz w:val="24"/>
          <w:szCs w:val="24"/>
          <w:lang w:val="en-US"/>
        </w:rPr>
      </w:pPr>
      <w:r w:rsidRPr="00704EE4">
        <w:rPr>
          <w:rFonts w:ascii="Arial" w:hAnsi="Arial" w:cs="Arial"/>
          <w:sz w:val="24"/>
          <w:szCs w:val="24"/>
          <w:lang w:val="en-US"/>
        </w:rPr>
        <w:t xml:space="preserve">The objective of the report is to describe the case of a patient hospitalized with tropical </w:t>
      </w:r>
      <w:proofErr w:type="spellStart"/>
      <w:r w:rsidRPr="00704EE4">
        <w:rPr>
          <w:rFonts w:ascii="Arial" w:hAnsi="Arial" w:cs="Arial"/>
          <w:sz w:val="24"/>
          <w:szCs w:val="24"/>
          <w:lang w:val="en-US"/>
        </w:rPr>
        <w:t>pyomyositis</w:t>
      </w:r>
      <w:proofErr w:type="spellEnd"/>
      <w:r w:rsidRPr="00704EE4">
        <w:rPr>
          <w:rFonts w:ascii="Arial" w:hAnsi="Arial" w:cs="Arial"/>
          <w:sz w:val="24"/>
          <w:szCs w:val="24"/>
          <w:lang w:val="en-US"/>
        </w:rPr>
        <w:t xml:space="preserve"> at a </w:t>
      </w:r>
      <w:r>
        <w:rPr>
          <w:rFonts w:ascii="Arial" w:hAnsi="Arial" w:cs="Arial"/>
          <w:sz w:val="24"/>
          <w:szCs w:val="24"/>
          <w:lang w:val="en-US"/>
        </w:rPr>
        <w:t>T</w:t>
      </w:r>
      <w:r w:rsidRPr="00704EE4">
        <w:rPr>
          <w:rFonts w:ascii="Arial" w:hAnsi="Arial" w:cs="Arial"/>
          <w:sz w:val="24"/>
          <w:szCs w:val="24"/>
          <w:lang w:val="en-US"/>
        </w:rPr>
        <w:t xml:space="preserve">ertiary </w:t>
      </w:r>
      <w:r>
        <w:rPr>
          <w:rFonts w:ascii="Arial" w:hAnsi="Arial" w:cs="Arial"/>
          <w:sz w:val="24"/>
          <w:szCs w:val="24"/>
          <w:lang w:val="en-US"/>
        </w:rPr>
        <w:t>H</w:t>
      </w:r>
      <w:r w:rsidRPr="00704EE4">
        <w:rPr>
          <w:rFonts w:ascii="Arial" w:hAnsi="Arial" w:cs="Arial"/>
          <w:sz w:val="24"/>
          <w:szCs w:val="24"/>
          <w:lang w:val="en-US"/>
        </w:rPr>
        <w:t xml:space="preserve">ospital in the municipality of </w:t>
      </w:r>
      <w:r w:rsidRPr="00B15426">
        <w:rPr>
          <w:rFonts w:ascii="Arial" w:hAnsi="Arial" w:cs="Arial"/>
          <w:sz w:val="24"/>
          <w:szCs w:val="24"/>
          <w:lang w:val="en-US"/>
        </w:rPr>
        <w:t xml:space="preserve">Juazeiro do Norte - </w:t>
      </w:r>
      <w:proofErr w:type="spellStart"/>
      <w:r w:rsidRPr="00B15426">
        <w:rPr>
          <w:rFonts w:ascii="Arial" w:hAnsi="Arial" w:cs="Arial"/>
          <w:sz w:val="24"/>
          <w:szCs w:val="24"/>
          <w:lang w:val="en-US"/>
        </w:rPr>
        <w:t>Ceará</w:t>
      </w:r>
      <w:proofErr w:type="spellEnd"/>
      <w:r w:rsidRPr="00B15426">
        <w:rPr>
          <w:rFonts w:ascii="Arial" w:hAnsi="Arial" w:cs="Arial"/>
          <w:sz w:val="24"/>
          <w:szCs w:val="24"/>
          <w:lang w:val="en-US"/>
        </w:rPr>
        <w:t>, and to emphasize the importance of an early diagnosis, as well as the quick institution of treatment</w:t>
      </w:r>
      <w:r w:rsidR="006F1E1E" w:rsidRPr="00B15426">
        <w:rPr>
          <w:rFonts w:ascii="Arial" w:hAnsi="Arial" w:cs="Arial"/>
          <w:sz w:val="24"/>
          <w:szCs w:val="24"/>
          <w:lang w:val="en-US"/>
        </w:rPr>
        <w:t>.</w:t>
      </w:r>
    </w:p>
    <w:p w:rsidR="00695D24" w:rsidRDefault="00695D24" w:rsidP="00695D24">
      <w:pPr>
        <w:spacing w:line="480" w:lineRule="auto"/>
        <w:jc w:val="both"/>
        <w:rPr>
          <w:rFonts w:ascii="Arial" w:hAnsi="Arial" w:cs="Arial"/>
          <w:sz w:val="24"/>
          <w:szCs w:val="24"/>
          <w:lang w:val="en-US"/>
        </w:rPr>
      </w:pPr>
      <w:r w:rsidRPr="00695D24">
        <w:rPr>
          <w:rFonts w:ascii="Arial" w:hAnsi="Arial" w:cs="Arial"/>
          <w:sz w:val="24"/>
          <w:szCs w:val="24"/>
          <w:lang w:val="en-US"/>
        </w:rPr>
        <w:t>CASE REPORT</w:t>
      </w:r>
    </w:p>
    <w:p w:rsidR="00FF14ED" w:rsidRPr="00B21F20" w:rsidRDefault="00B21F20" w:rsidP="008E48FC">
      <w:pPr>
        <w:spacing w:line="480" w:lineRule="auto"/>
        <w:ind w:firstLine="360"/>
        <w:jc w:val="both"/>
        <w:rPr>
          <w:rFonts w:ascii="Arial" w:hAnsi="Arial" w:cs="Arial"/>
          <w:sz w:val="24"/>
          <w:szCs w:val="24"/>
          <w:lang w:val="en-US"/>
        </w:rPr>
      </w:pPr>
      <w:r w:rsidRPr="00704EE4">
        <w:rPr>
          <w:rFonts w:ascii="Arial" w:hAnsi="Arial" w:cs="Arial"/>
          <w:sz w:val="24"/>
          <w:szCs w:val="24"/>
          <w:lang w:val="en-US"/>
        </w:rPr>
        <w:t xml:space="preserve">The information contained in this study was obtained through a review of </w:t>
      </w:r>
      <w:r>
        <w:rPr>
          <w:rFonts w:ascii="Arial" w:hAnsi="Arial" w:cs="Arial"/>
          <w:sz w:val="24"/>
          <w:szCs w:val="24"/>
          <w:lang w:val="en-US"/>
        </w:rPr>
        <w:t xml:space="preserve">the </w:t>
      </w:r>
      <w:r w:rsidRPr="00704EE4">
        <w:rPr>
          <w:rFonts w:ascii="Arial" w:hAnsi="Arial" w:cs="Arial"/>
          <w:sz w:val="24"/>
          <w:szCs w:val="24"/>
          <w:lang w:val="en-US"/>
        </w:rPr>
        <w:t>medical records and</w:t>
      </w:r>
      <w:r>
        <w:rPr>
          <w:rFonts w:ascii="Arial" w:hAnsi="Arial" w:cs="Arial"/>
          <w:sz w:val="24"/>
          <w:szCs w:val="24"/>
          <w:lang w:val="en-US"/>
        </w:rPr>
        <w:t xml:space="preserve"> related</w:t>
      </w:r>
      <w:r w:rsidRPr="00704EE4">
        <w:rPr>
          <w:rFonts w:ascii="Arial" w:hAnsi="Arial" w:cs="Arial"/>
          <w:sz w:val="24"/>
          <w:szCs w:val="24"/>
          <w:lang w:val="en-US"/>
        </w:rPr>
        <w:t xml:space="preserve"> literature. The data were only obtained after approval of the Ethics Committee in Research and the signing of the secrecy</w:t>
      </w:r>
      <w:r>
        <w:rPr>
          <w:rFonts w:ascii="Arial" w:hAnsi="Arial" w:cs="Arial"/>
          <w:sz w:val="24"/>
          <w:szCs w:val="24"/>
          <w:lang w:val="en-US"/>
        </w:rPr>
        <w:t xml:space="preserve"> Term</w:t>
      </w:r>
      <w:r w:rsidRPr="00704EE4">
        <w:rPr>
          <w:rFonts w:ascii="Arial" w:hAnsi="Arial" w:cs="Arial"/>
          <w:sz w:val="24"/>
          <w:szCs w:val="24"/>
          <w:lang w:val="en-US"/>
        </w:rPr>
        <w:t xml:space="preserve"> of the medical record.</w:t>
      </w:r>
    </w:p>
    <w:p w:rsidR="00B21F20" w:rsidRDefault="00B21F20" w:rsidP="008E48FC">
      <w:pPr>
        <w:spacing w:line="480" w:lineRule="auto"/>
        <w:ind w:firstLine="360"/>
        <w:jc w:val="both"/>
        <w:rPr>
          <w:rFonts w:ascii="Arial" w:hAnsi="Arial" w:cs="Arial"/>
          <w:sz w:val="24"/>
          <w:szCs w:val="24"/>
          <w:lang w:val="en-US"/>
        </w:rPr>
      </w:pPr>
      <w:r w:rsidRPr="00376EE8">
        <w:rPr>
          <w:rFonts w:ascii="Arial" w:hAnsi="Arial" w:cs="Arial"/>
          <w:sz w:val="24"/>
          <w:szCs w:val="24"/>
          <w:lang w:val="en-US"/>
        </w:rPr>
        <w:t>A 43-year-old male</w:t>
      </w:r>
      <w:r>
        <w:rPr>
          <w:rFonts w:ascii="Arial" w:hAnsi="Arial" w:cs="Arial"/>
          <w:sz w:val="24"/>
          <w:szCs w:val="24"/>
          <w:lang w:val="en-US"/>
        </w:rPr>
        <w:t xml:space="preserve"> patient</w:t>
      </w:r>
      <w:r w:rsidRPr="00376EE8">
        <w:rPr>
          <w:rFonts w:ascii="Arial" w:hAnsi="Arial" w:cs="Arial"/>
          <w:sz w:val="24"/>
          <w:szCs w:val="24"/>
          <w:lang w:val="en-US"/>
        </w:rPr>
        <w:t>, Caucasian, obese, married, nat</w:t>
      </w:r>
      <w:r>
        <w:rPr>
          <w:rFonts w:ascii="Arial" w:hAnsi="Arial" w:cs="Arial"/>
          <w:sz w:val="24"/>
          <w:szCs w:val="24"/>
          <w:lang w:val="en-US"/>
        </w:rPr>
        <w:t>ive from</w:t>
      </w:r>
      <w:r w:rsidRPr="00376EE8">
        <w:rPr>
          <w:rFonts w:ascii="Arial" w:hAnsi="Arial" w:cs="Arial"/>
          <w:sz w:val="24"/>
          <w:szCs w:val="24"/>
          <w:lang w:val="en-US"/>
        </w:rPr>
        <w:t xml:space="preserve"> Juazeiro do Norte - </w:t>
      </w:r>
      <w:proofErr w:type="spellStart"/>
      <w:r w:rsidRPr="00376EE8">
        <w:rPr>
          <w:rFonts w:ascii="Arial" w:hAnsi="Arial" w:cs="Arial"/>
          <w:sz w:val="24"/>
          <w:szCs w:val="24"/>
          <w:lang w:val="en-US"/>
        </w:rPr>
        <w:t>Ceará</w:t>
      </w:r>
      <w:proofErr w:type="spellEnd"/>
      <w:r w:rsidRPr="00376EE8">
        <w:rPr>
          <w:rFonts w:ascii="Arial" w:hAnsi="Arial" w:cs="Arial"/>
          <w:sz w:val="24"/>
          <w:szCs w:val="24"/>
          <w:lang w:val="en-US"/>
        </w:rPr>
        <w:t>, with</w:t>
      </w:r>
      <w:r>
        <w:rPr>
          <w:rFonts w:ascii="Arial" w:hAnsi="Arial" w:cs="Arial"/>
          <w:sz w:val="24"/>
          <w:szCs w:val="24"/>
          <w:lang w:val="en-US"/>
        </w:rPr>
        <w:t xml:space="preserve"> a case of</w:t>
      </w:r>
      <w:r w:rsidRPr="00376EE8">
        <w:rPr>
          <w:rFonts w:ascii="Arial" w:hAnsi="Arial" w:cs="Arial"/>
          <w:sz w:val="24"/>
          <w:szCs w:val="24"/>
          <w:lang w:val="en-US"/>
        </w:rPr>
        <w:t xml:space="preserve"> diabetes mellitus, hypertension and hypothyroidism diagnosed approximately 3 years</w:t>
      </w:r>
      <w:r>
        <w:rPr>
          <w:rFonts w:ascii="Arial" w:hAnsi="Arial" w:cs="Arial"/>
          <w:sz w:val="24"/>
          <w:szCs w:val="24"/>
          <w:lang w:val="en-US"/>
        </w:rPr>
        <w:t xml:space="preserve"> ago</w:t>
      </w:r>
      <w:r w:rsidRPr="00376EE8">
        <w:rPr>
          <w:rFonts w:ascii="Arial" w:hAnsi="Arial" w:cs="Arial"/>
          <w:sz w:val="24"/>
          <w:szCs w:val="24"/>
          <w:lang w:val="en-US"/>
        </w:rPr>
        <w:t xml:space="preserve">, using levothyroxine 125mcg, metformin 500mg per day, </w:t>
      </w:r>
      <w:proofErr w:type="spellStart"/>
      <w:r w:rsidRPr="00376EE8">
        <w:rPr>
          <w:rFonts w:ascii="Arial" w:hAnsi="Arial" w:cs="Arial"/>
          <w:sz w:val="24"/>
          <w:szCs w:val="24"/>
          <w:lang w:val="en-US"/>
        </w:rPr>
        <w:t>enalapril</w:t>
      </w:r>
      <w:proofErr w:type="spellEnd"/>
      <w:r w:rsidRPr="00376EE8">
        <w:rPr>
          <w:rFonts w:ascii="Arial" w:hAnsi="Arial" w:cs="Arial"/>
          <w:sz w:val="24"/>
          <w:szCs w:val="24"/>
          <w:lang w:val="en-US"/>
        </w:rPr>
        <w:t xml:space="preserve"> 20mg/day and simvastatin 40mg / day. </w:t>
      </w:r>
      <w:r>
        <w:rPr>
          <w:rFonts w:ascii="Arial" w:hAnsi="Arial" w:cs="Arial"/>
          <w:sz w:val="24"/>
          <w:szCs w:val="24"/>
          <w:lang w:val="en-US"/>
        </w:rPr>
        <w:t>It started</w:t>
      </w:r>
      <w:r w:rsidRPr="00376EE8">
        <w:rPr>
          <w:rFonts w:ascii="Arial" w:hAnsi="Arial" w:cs="Arial"/>
          <w:sz w:val="24"/>
          <w:szCs w:val="24"/>
          <w:lang w:val="en-US"/>
        </w:rPr>
        <w:t xml:space="preserve"> 16 days ago,</w:t>
      </w:r>
      <w:r>
        <w:rPr>
          <w:rFonts w:ascii="Arial" w:hAnsi="Arial" w:cs="Arial"/>
          <w:sz w:val="24"/>
          <w:szCs w:val="24"/>
          <w:lang w:val="en-US"/>
        </w:rPr>
        <w:t xml:space="preserve"> with</w:t>
      </w:r>
      <w:r w:rsidRPr="00376EE8">
        <w:rPr>
          <w:rFonts w:ascii="Arial" w:hAnsi="Arial" w:cs="Arial"/>
          <w:sz w:val="24"/>
          <w:szCs w:val="24"/>
          <w:lang w:val="en-US"/>
        </w:rPr>
        <w:t xml:space="preserve"> symptoms of asthenia and </w:t>
      </w:r>
      <w:proofErr w:type="gramStart"/>
      <w:r w:rsidRPr="00376EE8">
        <w:rPr>
          <w:rFonts w:ascii="Arial" w:hAnsi="Arial" w:cs="Arial"/>
          <w:sz w:val="24"/>
          <w:szCs w:val="24"/>
          <w:lang w:val="en-US"/>
        </w:rPr>
        <w:t>diffuse</w:t>
      </w:r>
      <w:proofErr w:type="gramEnd"/>
      <w:r w:rsidRPr="00376EE8">
        <w:rPr>
          <w:rFonts w:ascii="Arial" w:hAnsi="Arial" w:cs="Arial"/>
          <w:sz w:val="24"/>
          <w:szCs w:val="24"/>
          <w:lang w:val="en-US"/>
        </w:rPr>
        <w:t xml:space="preserve"> myalgia, without association with other signs or symptoms, obtaining partial improvement with analgesics. </w:t>
      </w:r>
      <w:r>
        <w:rPr>
          <w:rFonts w:ascii="Arial" w:hAnsi="Arial" w:cs="Arial"/>
          <w:sz w:val="24"/>
          <w:szCs w:val="24"/>
          <w:lang w:val="en-US"/>
        </w:rPr>
        <w:t>On t</w:t>
      </w:r>
      <w:r w:rsidRPr="00376EE8">
        <w:rPr>
          <w:rFonts w:ascii="Arial" w:hAnsi="Arial" w:cs="Arial"/>
          <w:sz w:val="24"/>
          <w:szCs w:val="24"/>
          <w:lang w:val="en-US"/>
        </w:rPr>
        <w:t xml:space="preserve">he next day, it evolved with increased pain in the lower limbs, more prominent on the left, radiating to the </w:t>
      </w:r>
      <w:proofErr w:type="spellStart"/>
      <w:r w:rsidRPr="00376EE8">
        <w:rPr>
          <w:rFonts w:ascii="Arial" w:hAnsi="Arial" w:cs="Arial"/>
          <w:sz w:val="24"/>
          <w:szCs w:val="24"/>
          <w:lang w:val="en-US"/>
        </w:rPr>
        <w:t>ipsilateral</w:t>
      </w:r>
      <w:proofErr w:type="spellEnd"/>
      <w:r w:rsidRPr="00376EE8">
        <w:rPr>
          <w:rFonts w:ascii="Arial" w:hAnsi="Arial" w:cs="Arial"/>
          <w:sz w:val="24"/>
          <w:szCs w:val="24"/>
          <w:lang w:val="en-US"/>
        </w:rPr>
        <w:t xml:space="preserve"> gluteal region, making it difficult to ambulate and not </w:t>
      </w:r>
      <w:r>
        <w:rPr>
          <w:rFonts w:ascii="Arial" w:hAnsi="Arial" w:cs="Arial"/>
          <w:sz w:val="24"/>
          <w:szCs w:val="24"/>
          <w:lang w:val="en-US"/>
        </w:rPr>
        <w:t xml:space="preserve">being </w:t>
      </w:r>
      <w:r w:rsidRPr="00376EE8">
        <w:rPr>
          <w:rFonts w:ascii="Arial" w:hAnsi="Arial" w:cs="Arial"/>
          <w:sz w:val="24"/>
          <w:szCs w:val="24"/>
          <w:lang w:val="en-US"/>
        </w:rPr>
        <w:t xml:space="preserve">responsive to </w:t>
      </w:r>
      <w:r>
        <w:rPr>
          <w:rFonts w:ascii="Arial" w:hAnsi="Arial" w:cs="Arial"/>
          <w:sz w:val="24"/>
          <w:szCs w:val="24"/>
          <w:lang w:val="en-US"/>
        </w:rPr>
        <w:t xml:space="preserve">the </w:t>
      </w:r>
      <w:r w:rsidRPr="00376EE8">
        <w:rPr>
          <w:rFonts w:ascii="Arial" w:hAnsi="Arial" w:cs="Arial"/>
          <w:sz w:val="24"/>
          <w:szCs w:val="24"/>
          <w:lang w:val="en-US"/>
        </w:rPr>
        <w:t>usual analgesics. Subsequently</w:t>
      </w:r>
      <w:r>
        <w:rPr>
          <w:rFonts w:ascii="Arial" w:hAnsi="Arial" w:cs="Arial"/>
          <w:sz w:val="24"/>
          <w:szCs w:val="24"/>
          <w:lang w:val="en-US"/>
        </w:rPr>
        <w:t>,</w:t>
      </w:r>
      <w:r w:rsidRPr="00376EE8">
        <w:rPr>
          <w:rFonts w:ascii="Arial" w:hAnsi="Arial" w:cs="Arial"/>
          <w:sz w:val="24"/>
          <w:szCs w:val="24"/>
          <w:lang w:val="en-US"/>
        </w:rPr>
        <w:t xml:space="preserve"> </w:t>
      </w:r>
      <w:r>
        <w:rPr>
          <w:rFonts w:ascii="Arial" w:hAnsi="Arial" w:cs="Arial"/>
          <w:sz w:val="24"/>
          <w:szCs w:val="24"/>
          <w:lang w:val="en-US"/>
        </w:rPr>
        <w:t>it was reported a pain increase</w:t>
      </w:r>
      <w:r w:rsidRPr="00376EE8">
        <w:rPr>
          <w:rFonts w:ascii="Arial" w:hAnsi="Arial" w:cs="Arial"/>
          <w:sz w:val="24"/>
          <w:szCs w:val="24"/>
          <w:lang w:val="en-US"/>
        </w:rPr>
        <w:t xml:space="preserve"> and </w:t>
      </w:r>
      <w:r>
        <w:rPr>
          <w:rFonts w:ascii="Arial" w:hAnsi="Arial" w:cs="Arial"/>
          <w:sz w:val="24"/>
          <w:szCs w:val="24"/>
          <w:lang w:val="en-US"/>
        </w:rPr>
        <w:t xml:space="preserve">an </w:t>
      </w:r>
      <w:r w:rsidRPr="00376EE8">
        <w:rPr>
          <w:rFonts w:ascii="Arial" w:hAnsi="Arial" w:cs="Arial"/>
          <w:sz w:val="24"/>
          <w:szCs w:val="24"/>
          <w:lang w:val="en-US"/>
        </w:rPr>
        <w:t xml:space="preserve">edema </w:t>
      </w:r>
      <w:r>
        <w:rPr>
          <w:rFonts w:ascii="Arial" w:hAnsi="Arial" w:cs="Arial"/>
          <w:sz w:val="24"/>
          <w:szCs w:val="24"/>
          <w:lang w:val="en-US"/>
        </w:rPr>
        <w:t xml:space="preserve">in the knee </w:t>
      </w:r>
      <w:r w:rsidRPr="00376EE8">
        <w:rPr>
          <w:rFonts w:ascii="Arial" w:hAnsi="Arial" w:cs="Arial"/>
          <w:sz w:val="24"/>
          <w:szCs w:val="24"/>
          <w:lang w:val="en-US"/>
        </w:rPr>
        <w:t>and</w:t>
      </w:r>
      <w:r>
        <w:rPr>
          <w:rFonts w:ascii="Arial" w:hAnsi="Arial" w:cs="Arial"/>
          <w:sz w:val="24"/>
          <w:szCs w:val="24"/>
          <w:lang w:val="en-US"/>
        </w:rPr>
        <w:t xml:space="preserve"> in the</w:t>
      </w:r>
      <w:r w:rsidRPr="00376EE8">
        <w:rPr>
          <w:rFonts w:ascii="Arial" w:hAnsi="Arial" w:cs="Arial"/>
          <w:sz w:val="24"/>
          <w:szCs w:val="24"/>
          <w:lang w:val="en-US"/>
        </w:rPr>
        <w:t xml:space="preserve"> right</w:t>
      </w:r>
      <w:r>
        <w:rPr>
          <w:rFonts w:ascii="Arial" w:hAnsi="Arial" w:cs="Arial"/>
          <w:sz w:val="24"/>
          <w:szCs w:val="24"/>
          <w:lang w:val="en-US"/>
        </w:rPr>
        <w:t xml:space="preserve"> elbow</w:t>
      </w:r>
      <w:r w:rsidRPr="00376EE8">
        <w:rPr>
          <w:rFonts w:ascii="Arial" w:hAnsi="Arial" w:cs="Arial"/>
          <w:sz w:val="24"/>
          <w:szCs w:val="24"/>
          <w:lang w:val="en-US"/>
        </w:rPr>
        <w:t xml:space="preserve">. On the third day, from the beginning of the </w:t>
      </w:r>
      <w:r>
        <w:rPr>
          <w:rFonts w:ascii="Arial" w:hAnsi="Arial" w:cs="Arial"/>
          <w:sz w:val="24"/>
          <w:szCs w:val="24"/>
          <w:lang w:val="en-US"/>
        </w:rPr>
        <w:t>treatment</w:t>
      </w:r>
      <w:r w:rsidRPr="00376EE8">
        <w:rPr>
          <w:rFonts w:ascii="Arial" w:hAnsi="Arial" w:cs="Arial"/>
          <w:sz w:val="24"/>
          <w:szCs w:val="24"/>
          <w:lang w:val="en-US"/>
        </w:rPr>
        <w:t>, he was unable to</w:t>
      </w:r>
      <w:r>
        <w:rPr>
          <w:rFonts w:ascii="Arial" w:hAnsi="Arial" w:cs="Arial"/>
          <w:sz w:val="24"/>
          <w:szCs w:val="24"/>
          <w:lang w:val="en-US"/>
        </w:rPr>
        <w:t xml:space="preserve"> ambulate</w:t>
      </w:r>
      <w:r w:rsidRPr="00376EE8">
        <w:rPr>
          <w:rFonts w:ascii="Arial" w:hAnsi="Arial" w:cs="Arial"/>
          <w:sz w:val="24"/>
          <w:szCs w:val="24"/>
          <w:lang w:val="en-US"/>
        </w:rPr>
        <w:t xml:space="preserve"> due to pain (Analog Visual Scale: 10).</w:t>
      </w:r>
    </w:p>
    <w:p w:rsidR="00B21F20" w:rsidRPr="00376EE8" w:rsidRDefault="00B21F20" w:rsidP="008E48FC">
      <w:pPr>
        <w:pStyle w:val="Default"/>
        <w:spacing w:line="480" w:lineRule="auto"/>
        <w:ind w:firstLine="708"/>
        <w:jc w:val="both"/>
        <w:rPr>
          <w:lang w:val="en-US"/>
        </w:rPr>
      </w:pPr>
      <w:r>
        <w:rPr>
          <w:lang w:val="en-US"/>
        </w:rPr>
        <w:lastRenderedPageBreak/>
        <w:t>H</w:t>
      </w:r>
      <w:r w:rsidRPr="00376EE8">
        <w:rPr>
          <w:lang w:val="en-US"/>
        </w:rPr>
        <w:t xml:space="preserve">e presented </w:t>
      </w:r>
      <w:r>
        <w:rPr>
          <w:lang w:val="en-US"/>
        </w:rPr>
        <w:t xml:space="preserve">a </w:t>
      </w:r>
      <w:r w:rsidRPr="00376EE8">
        <w:rPr>
          <w:lang w:val="en-US"/>
        </w:rPr>
        <w:t xml:space="preserve">normal </w:t>
      </w:r>
      <w:r>
        <w:rPr>
          <w:lang w:val="en-US"/>
        </w:rPr>
        <w:t>condition in general at the examination</w:t>
      </w:r>
      <w:r w:rsidR="007E4940">
        <w:rPr>
          <w:lang w:val="en-US"/>
        </w:rPr>
        <w:t>, hypoxic +/4</w:t>
      </w:r>
      <w:r w:rsidRPr="00376EE8">
        <w:rPr>
          <w:lang w:val="en-US"/>
        </w:rPr>
        <w:t xml:space="preserve">+, afebrile, blood pressure 160x90mmHg, capillary </w:t>
      </w:r>
      <w:proofErr w:type="spellStart"/>
      <w:r w:rsidRPr="00376EE8">
        <w:rPr>
          <w:lang w:val="en-US"/>
        </w:rPr>
        <w:t>glycemia</w:t>
      </w:r>
      <w:proofErr w:type="spellEnd"/>
      <w:r w:rsidRPr="00376EE8">
        <w:rPr>
          <w:lang w:val="en-US"/>
        </w:rPr>
        <w:t xml:space="preserve"> 180mg/dl. </w:t>
      </w:r>
      <w:proofErr w:type="gramStart"/>
      <w:r w:rsidRPr="00376EE8">
        <w:rPr>
          <w:lang w:val="en-US"/>
        </w:rPr>
        <w:t>Cardiac and respiratory prophylaxis without alterations.</w:t>
      </w:r>
      <w:proofErr w:type="gramEnd"/>
    </w:p>
    <w:p w:rsidR="00B21F20" w:rsidRPr="00421CEE" w:rsidRDefault="007E4940" w:rsidP="008E48FC">
      <w:pPr>
        <w:pStyle w:val="Default"/>
        <w:spacing w:line="480" w:lineRule="auto"/>
        <w:ind w:firstLine="708"/>
        <w:jc w:val="both"/>
        <w:rPr>
          <w:lang w:val="en-US"/>
        </w:rPr>
      </w:pPr>
      <w:r>
        <w:rPr>
          <w:lang w:val="en-US"/>
        </w:rPr>
        <w:t>Right lower limb: Edema 3+ /6</w:t>
      </w:r>
      <w:r w:rsidR="00B21F20" w:rsidRPr="00421CEE">
        <w:rPr>
          <w:lang w:val="en-US"/>
        </w:rPr>
        <w:t xml:space="preserve">+, painful to the </w:t>
      </w:r>
      <w:proofErr w:type="spellStart"/>
      <w:r w:rsidR="00B21F20" w:rsidRPr="00421CEE">
        <w:rPr>
          <w:lang w:val="en-US"/>
        </w:rPr>
        <w:t>digitopression</w:t>
      </w:r>
      <w:proofErr w:type="spellEnd"/>
      <w:r w:rsidR="00B21F20" w:rsidRPr="00421CEE">
        <w:rPr>
          <w:lang w:val="en-US"/>
        </w:rPr>
        <w:t xml:space="preserve"> in the leg and thigh region, with hyperemia, increase </w:t>
      </w:r>
      <w:r w:rsidR="00B21F20">
        <w:rPr>
          <w:lang w:val="en-US"/>
        </w:rPr>
        <w:t>in</w:t>
      </w:r>
      <w:r w:rsidR="00B21F20" w:rsidRPr="00421CEE">
        <w:rPr>
          <w:lang w:val="en-US"/>
        </w:rPr>
        <w:t xml:space="preserve"> the temperature of the limb and difficulty of movement of the knee and hip</w:t>
      </w:r>
      <w:r w:rsidR="00B21F20">
        <w:rPr>
          <w:lang w:val="en-US"/>
        </w:rPr>
        <w:t>s</w:t>
      </w:r>
      <w:r>
        <w:rPr>
          <w:lang w:val="en-US"/>
        </w:rPr>
        <w:t>:</w:t>
      </w:r>
    </w:p>
    <w:p w:rsidR="00B21F20" w:rsidRPr="00421CEE" w:rsidRDefault="007E4940" w:rsidP="008E48FC">
      <w:pPr>
        <w:pStyle w:val="PargrafodaLista"/>
        <w:numPr>
          <w:ilvl w:val="0"/>
          <w:numId w:val="2"/>
        </w:numPr>
        <w:spacing w:line="480" w:lineRule="auto"/>
        <w:jc w:val="both"/>
        <w:rPr>
          <w:rFonts w:ascii="Arial" w:hAnsi="Arial" w:cs="Arial"/>
          <w:sz w:val="24"/>
          <w:szCs w:val="24"/>
          <w:lang w:val="en-US"/>
        </w:rPr>
      </w:pPr>
      <w:r>
        <w:rPr>
          <w:rFonts w:ascii="Arial" w:hAnsi="Arial" w:cs="Arial"/>
          <w:sz w:val="24"/>
          <w:szCs w:val="24"/>
          <w:lang w:val="en-US"/>
        </w:rPr>
        <w:t xml:space="preserve"> Lower left limb: Edema 2+ /6</w:t>
      </w:r>
      <w:r w:rsidR="00B21F20" w:rsidRPr="00421CEE">
        <w:rPr>
          <w:rFonts w:ascii="Arial" w:hAnsi="Arial" w:cs="Arial"/>
          <w:sz w:val="24"/>
          <w:szCs w:val="24"/>
          <w:lang w:val="en-US"/>
        </w:rPr>
        <w:t xml:space="preserve">+ in the calf, with increased temperature to the touch, hyperemia and pain the </w:t>
      </w:r>
      <w:proofErr w:type="spellStart"/>
      <w:r w:rsidR="00B21F20" w:rsidRPr="00421CEE">
        <w:rPr>
          <w:rFonts w:ascii="Arial" w:hAnsi="Arial" w:cs="Arial"/>
          <w:sz w:val="24"/>
          <w:szCs w:val="24"/>
          <w:lang w:val="en-US"/>
        </w:rPr>
        <w:t>digitopression</w:t>
      </w:r>
      <w:proofErr w:type="spellEnd"/>
      <w:r w:rsidR="00B21F20" w:rsidRPr="00421CEE">
        <w:rPr>
          <w:rFonts w:ascii="Arial" w:hAnsi="Arial" w:cs="Arial"/>
          <w:sz w:val="24"/>
          <w:szCs w:val="24"/>
          <w:lang w:val="en-US"/>
        </w:rPr>
        <w:t xml:space="preserve"> and movement of the foot;</w:t>
      </w:r>
    </w:p>
    <w:p w:rsidR="00B21F20" w:rsidRDefault="00B21F20" w:rsidP="008E48FC">
      <w:pPr>
        <w:pStyle w:val="PargrafodaLista"/>
        <w:numPr>
          <w:ilvl w:val="0"/>
          <w:numId w:val="2"/>
        </w:numPr>
        <w:spacing w:line="480" w:lineRule="auto"/>
        <w:jc w:val="both"/>
        <w:rPr>
          <w:rFonts w:ascii="Arial" w:hAnsi="Arial" w:cs="Arial"/>
          <w:sz w:val="24"/>
          <w:szCs w:val="24"/>
          <w:lang w:val="en-US"/>
        </w:rPr>
      </w:pPr>
      <w:r w:rsidRPr="00421CEE">
        <w:rPr>
          <w:rFonts w:ascii="Arial" w:hAnsi="Arial" w:cs="Arial"/>
          <w:sz w:val="24"/>
          <w:szCs w:val="24"/>
          <w:lang w:val="en-US"/>
        </w:rPr>
        <w:t>Right upper limb: semi-flexed limb with restriction of</w:t>
      </w:r>
      <w:r w:rsidR="007E4940">
        <w:rPr>
          <w:rFonts w:ascii="Arial" w:hAnsi="Arial" w:cs="Arial"/>
          <w:sz w:val="24"/>
          <w:szCs w:val="24"/>
          <w:lang w:val="en-US"/>
        </w:rPr>
        <w:t xml:space="preserve"> elbow extension due to pain, 2+ /6</w:t>
      </w:r>
      <w:r w:rsidRPr="00421CEE">
        <w:rPr>
          <w:rFonts w:ascii="Arial" w:hAnsi="Arial" w:cs="Arial"/>
          <w:sz w:val="24"/>
          <w:szCs w:val="24"/>
          <w:lang w:val="en-US"/>
        </w:rPr>
        <w:t xml:space="preserve">+ edema, increased temperature, </w:t>
      </w:r>
      <w:proofErr w:type="spellStart"/>
      <w:r w:rsidRPr="00421CEE">
        <w:rPr>
          <w:rFonts w:ascii="Arial" w:hAnsi="Arial" w:cs="Arial"/>
          <w:sz w:val="24"/>
          <w:szCs w:val="24"/>
          <w:lang w:val="en-US"/>
        </w:rPr>
        <w:t>digitopression</w:t>
      </w:r>
      <w:proofErr w:type="spellEnd"/>
      <w:r w:rsidRPr="00421CEE">
        <w:rPr>
          <w:rFonts w:ascii="Arial" w:hAnsi="Arial" w:cs="Arial"/>
          <w:sz w:val="24"/>
          <w:szCs w:val="24"/>
          <w:lang w:val="en-US"/>
        </w:rPr>
        <w:t xml:space="preserve"> pain and hyperemia in the joint region;</w:t>
      </w:r>
    </w:p>
    <w:p w:rsidR="00B21F20" w:rsidRPr="00421CEE" w:rsidRDefault="007E4940" w:rsidP="008E48FC">
      <w:pPr>
        <w:pStyle w:val="PargrafodaLista"/>
        <w:numPr>
          <w:ilvl w:val="0"/>
          <w:numId w:val="2"/>
        </w:numPr>
        <w:spacing w:line="480" w:lineRule="auto"/>
        <w:jc w:val="both"/>
        <w:rPr>
          <w:rFonts w:ascii="Arial" w:hAnsi="Arial" w:cs="Arial"/>
          <w:sz w:val="24"/>
          <w:szCs w:val="24"/>
          <w:lang w:val="en-US"/>
        </w:rPr>
      </w:pPr>
      <w:r>
        <w:rPr>
          <w:rFonts w:ascii="Arial" w:hAnsi="Arial" w:cs="Arial"/>
          <w:sz w:val="24"/>
          <w:szCs w:val="24"/>
          <w:lang w:val="en-US"/>
        </w:rPr>
        <w:t>Upper left limb: edema + /</w:t>
      </w:r>
      <w:r w:rsidR="00B21F20" w:rsidRPr="00421CEE">
        <w:rPr>
          <w:rFonts w:ascii="Arial" w:hAnsi="Arial" w:cs="Arial"/>
          <w:sz w:val="24"/>
          <w:szCs w:val="24"/>
          <w:lang w:val="en-US"/>
        </w:rPr>
        <w:t>6 +, with increased temperature in the region of the elbow joint, without limitation of movement</w:t>
      </w:r>
      <w:r>
        <w:rPr>
          <w:rFonts w:ascii="Arial" w:hAnsi="Arial" w:cs="Arial"/>
          <w:sz w:val="24"/>
          <w:szCs w:val="24"/>
          <w:lang w:val="en-US"/>
        </w:rPr>
        <w:t xml:space="preserve"> (Table 1)</w:t>
      </w:r>
      <w:r w:rsidR="00B21F20" w:rsidRPr="00421CEE">
        <w:rPr>
          <w:rFonts w:ascii="Arial" w:hAnsi="Arial" w:cs="Arial"/>
          <w:sz w:val="24"/>
          <w:szCs w:val="24"/>
          <w:lang w:val="en-US"/>
        </w:rPr>
        <w:t>.</w:t>
      </w:r>
    </w:p>
    <w:p w:rsidR="00B21F20" w:rsidRPr="00B65444" w:rsidRDefault="00B21F20" w:rsidP="008E48FC">
      <w:pPr>
        <w:pStyle w:val="Default"/>
        <w:spacing w:line="480" w:lineRule="auto"/>
        <w:ind w:firstLine="708"/>
        <w:jc w:val="both"/>
        <w:rPr>
          <w:lang w:val="en-US"/>
        </w:rPr>
      </w:pPr>
      <w:r w:rsidRPr="00421CEE">
        <w:rPr>
          <w:lang w:val="en-US"/>
        </w:rPr>
        <w:t xml:space="preserve">In the emergency room, puncture was performed in the right knee with </w:t>
      </w:r>
      <w:r>
        <w:rPr>
          <w:lang w:val="en-US"/>
        </w:rPr>
        <w:t xml:space="preserve">the </w:t>
      </w:r>
      <w:r w:rsidRPr="00421CEE">
        <w:rPr>
          <w:lang w:val="en-US"/>
        </w:rPr>
        <w:t xml:space="preserve">exit of purulent contents, requiring surgical drainage of the joint. </w:t>
      </w:r>
      <w:r w:rsidRPr="00B65444">
        <w:rPr>
          <w:lang w:val="en-US"/>
        </w:rPr>
        <w:t xml:space="preserve">Antibiotic therapy was </w:t>
      </w:r>
      <w:r>
        <w:rPr>
          <w:lang w:val="en-US"/>
        </w:rPr>
        <w:t xml:space="preserve">started </w:t>
      </w:r>
      <w:r w:rsidR="00695D24">
        <w:rPr>
          <w:lang w:val="en-US"/>
        </w:rPr>
        <w:t xml:space="preserve">with ceftriaxone 2g 24/24h and </w:t>
      </w:r>
      <w:proofErr w:type="spellStart"/>
      <w:r w:rsidR="00695D24">
        <w:rPr>
          <w:lang w:val="en-US"/>
        </w:rPr>
        <w:t>oxacillin</w:t>
      </w:r>
      <w:proofErr w:type="spellEnd"/>
      <w:r w:rsidR="00695D24">
        <w:rPr>
          <w:lang w:val="en-US"/>
        </w:rPr>
        <w:t xml:space="preserve"> 2g 4/</w:t>
      </w:r>
      <w:r w:rsidRPr="00B65444">
        <w:rPr>
          <w:lang w:val="en-US"/>
        </w:rPr>
        <w:t>4h, with hospital</w:t>
      </w:r>
      <w:r>
        <w:rPr>
          <w:lang w:val="en-US"/>
        </w:rPr>
        <w:t>ization</w:t>
      </w:r>
      <w:r w:rsidRPr="00B65444">
        <w:rPr>
          <w:lang w:val="en-US"/>
        </w:rPr>
        <w:t>.</w:t>
      </w:r>
      <w:r>
        <w:rPr>
          <w:lang w:val="en-US"/>
        </w:rPr>
        <w:t xml:space="preserve"> </w:t>
      </w:r>
    </w:p>
    <w:p w:rsidR="00B21F20" w:rsidRPr="00421CEE" w:rsidRDefault="00B21F20" w:rsidP="008E48FC">
      <w:pPr>
        <w:pStyle w:val="Default"/>
        <w:spacing w:line="480" w:lineRule="auto"/>
        <w:ind w:firstLine="708"/>
        <w:jc w:val="both"/>
        <w:rPr>
          <w:lang w:val="en-US"/>
        </w:rPr>
      </w:pPr>
      <w:r w:rsidRPr="00421CEE">
        <w:rPr>
          <w:lang w:val="en-US"/>
        </w:rPr>
        <w:t xml:space="preserve">In view of the extension of the </w:t>
      </w:r>
      <w:r>
        <w:rPr>
          <w:lang w:val="en-US"/>
        </w:rPr>
        <w:t xml:space="preserve">clinical </w:t>
      </w:r>
      <w:r w:rsidRPr="00421CEE">
        <w:rPr>
          <w:lang w:val="en-US"/>
        </w:rPr>
        <w:t xml:space="preserve">picture, </w:t>
      </w:r>
      <w:r>
        <w:rPr>
          <w:lang w:val="en-US"/>
        </w:rPr>
        <w:t>it was performed an</w:t>
      </w:r>
      <w:r w:rsidRPr="00421CEE">
        <w:rPr>
          <w:lang w:val="en-US"/>
        </w:rPr>
        <w:t xml:space="preserve"> investigation through images of the inflammatory foci, and multiple mu</w:t>
      </w:r>
      <w:r w:rsidR="00695D24">
        <w:rPr>
          <w:lang w:val="en-US"/>
        </w:rPr>
        <w:t>scle abscesses were visualized (T</w:t>
      </w:r>
      <w:r w:rsidRPr="00421CEE">
        <w:rPr>
          <w:lang w:val="en-US"/>
        </w:rPr>
        <w:t xml:space="preserve">able 2). Early nuclear magnetic resonance was not feasible due to intense pain </w:t>
      </w:r>
      <w:r>
        <w:rPr>
          <w:lang w:val="en-US"/>
        </w:rPr>
        <w:t>during the</w:t>
      </w:r>
      <w:r w:rsidRPr="00421CEE">
        <w:rPr>
          <w:lang w:val="en-US"/>
        </w:rPr>
        <w:t xml:space="preserve"> positioning, even with medication, being initially performed only USG and</w:t>
      </w:r>
      <w:r>
        <w:rPr>
          <w:lang w:val="en-US"/>
        </w:rPr>
        <w:t xml:space="preserve"> RNM</w:t>
      </w:r>
      <w:r w:rsidRPr="00421CEE">
        <w:rPr>
          <w:lang w:val="en-US"/>
        </w:rPr>
        <w:t xml:space="preserve"> one week afte</w:t>
      </w:r>
      <w:r>
        <w:rPr>
          <w:lang w:val="en-US"/>
        </w:rPr>
        <w:t>r</w:t>
      </w:r>
      <w:r w:rsidRPr="00421CEE">
        <w:rPr>
          <w:lang w:val="en-US"/>
        </w:rPr>
        <w:t>.</w:t>
      </w:r>
    </w:p>
    <w:p w:rsidR="00B21F20" w:rsidRPr="00B65444" w:rsidRDefault="00B21F20" w:rsidP="008E48FC">
      <w:pPr>
        <w:pStyle w:val="Default"/>
        <w:spacing w:line="480" w:lineRule="auto"/>
        <w:ind w:firstLine="708"/>
        <w:jc w:val="both"/>
        <w:rPr>
          <w:lang w:val="en-US"/>
        </w:rPr>
      </w:pPr>
      <w:r w:rsidRPr="00421CEE">
        <w:rPr>
          <w:lang w:val="en-US"/>
        </w:rPr>
        <w:t xml:space="preserve">After one week of use of ceftriaxone and </w:t>
      </w:r>
      <w:proofErr w:type="spellStart"/>
      <w:r w:rsidRPr="00421CEE">
        <w:rPr>
          <w:lang w:val="en-US"/>
        </w:rPr>
        <w:t>oxacillin</w:t>
      </w:r>
      <w:proofErr w:type="spellEnd"/>
      <w:r w:rsidRPr="00421CEE">
        <w:rPr>
          <w:lang w:val="en-US"/>
        </w:rPr>
        <w:t xml:space="preserve">, </w:t>
      </w:r>
      <w:r>
        <w:rPr>
          <w:lang w:val="en-US"/>
        </w:rPr>
        <w:t>it was not observed an</w:t>
      </w:r>
      <w:r w:rsidRPr="00421CEE">
        <w:rPr>
          <w:lang w:val="en-US"/>
        </w:rPr>
        <w:t xml:space="preserve"> improvement in pain and/or reduction of edema/inflammati</w:t>
      </w:r>
      <w:r>
        <w:rPr>
          <w:lang w:val="en-US"/>
        </w:rPr>
        <w:t>on</w:t>
      </w:r>
      <w:r w:rsidRPr="00421CEE">
        <w:rPr>
          <w:lang w:val="en-US"/>
        </w:rPr>
        <w:t xml:space="preserve">, and </w:t>
      </w:r>
      <w:proofErr w:type="spellStart"/>
      <w:r w:rsidRPr="00421CEE">
        <w:rPr>
          <w:lang w:val="en-US"/>
        </w:rPr>
        <w:t>Meropenem</w:t>
      </w:r>
      <w:proofErr w:type="spellEnd"/>
      <w:r w:rsidRPr="00421CEE">
        <w:rPr>
          <w:lang w:val="en-US"/>
        </w:rPr>
        <w:t xml:space="preserve"> </w:t>
      </w:r>
      <w:r w:rsidRPr="00421CEE">
        <w:rPr>
          <w:lang w:val="en-US"/>
        </w:rPr>
        <w:lastRenderedPageBreak/>
        <w:t xml:space="preserve">1g 8/8h and </w:t>
      </w:r>
      <w:proofErr w:type="spellStart"/>
      <w:r w:rsidRPr="00421CEE">
        <w:rPr>
          <w:lang w:val="en-US"/>
        </w:rPr>
        <w:t>vancomycin</w:t>
      </w:r>
      <w:proofErr w:type="spellEnd"/>
      <w:r w:rsidRPr="00421CEE">
        <w:rPr>
          <w:lang w:val="en-US"/>
        </w:rPr>
        <w:t xml:space="preserve"> 1g 12/12h were </w:t>
      </w:r>
      <w:r>
        <w:rPr>
          <w:lang w:val="en-US"/>
        </w:rPr>
        <w:t>prescribed</w:t>
      </w:r>
      <w:r w:rsidRPr="00421CEE">
        <w:rPr>
          <w:lang w:val="en-US"/>
        </w:rPr>
        <w:t xml:space="preserve">. </w:t>
      </w:r>
      <w:r w:rsidRPr="00B65444">
        <w:rPr>
          <w:lang w:val="en-US"/>
        </w:rPr>
        <w:t>The results of the blood cultures were negative, preventing guided antibiotic therapy.</w:t>
      </w:r>
    </w:p>
    <w:p w:rsidR="008E48FC" w:rsidRDefault="00B21F20" w:rsidP="008E48FC">
      <w:pPr>
        <w:pStyle w:val="Default"/>
        <w:spacing w:line="480" w:lineRule="auto"/>
        <w:ind w:firstLine="708"/>
        <w:jc w:val="both"/>
        <w:rPr>
          <w:lang w:val="en-US"/>
        </w:rPr>
      </w:pPr>
      <w:r>
        <w:rPr>
          <w:lang w:val="en-US"/>
        </w:rPr>
        <w:t>A c</w:t>
      </w:r>
      <w:r w:rsidRPr="00421CEE">
        <w:rPr>
          <w:lang w:val="en-US"/>
        </w:rPr>
        <w:t>onservative treatment with the new antibiotic regimen was</w:t>
      </w:r>
      <w:r>
        <w:rPr>
          <w:lang w:val="en-US"/>
        </w:rPr>
        <w:t xml:space="preserve"> observed</w:t>
      </w:r>
      <w:r w:rsidRPr="00421CEE">
        <w:rPr>
          <w:lang w:val="en-US"/>
        </w:rPr>
        <w:t xml:space="preserve"> for another month. A significant reduction of abscesses in the upper limbs was observed, but an unsatisfactory response was obtained in the reduction of abscesses in the gluteus and left trochanter and right thigh, and a surgical approach was required for drainage.</w:t>
      </w:r>
    </w:p>
    <w:p w:rsidR="00B21F20" w:rsidRPr="008E48FC" w:rsidRDefault="00B21F20" w:rsidP="008E48FC">
      <w:pPr>
        <w:pStyle w:val="Default"/>
        <w:spacing w:line="480" w:lineRule="auto"/>
        <w:ind w:firstLine="708"/>
        <w:jc w:val="both"/>
        <w:rPr>
          <w:lang w:val="en-US"/>
        </w:rPr>
      </w:pPr>
      <w:r w:rsidRPr="00421CEE">
        <w:rPr>
          <w:lang w:val="en-US"/>
        </w:rPr>
        <w:t xml:space="preserve">Antibiotic therapy was prolonged, totaling three months, when a complete reduction </w:t>
      </w:r>
      <w:r w:rsidRPr="00B15426">
        <w:rPr>
          <w:lang w:val="en-US"/>
        </w:rPr>
        <w:t>of all abscesses and infiltrative procedures was obtained and the patient was discharged</w:t>
      </w:r>
      <w:r w:rsidR="007E4940">
        <w:rPr>
          <w:lang w:val="en-US"/>
        </w:rPr>
        <w:t xml:space="preserve"> (Table 2)</w:t>
      </w:r>
      <w:r w:rsidRPr="00B15426">
        <w:rPr>
          <w:lang w:val="en-US"/>
        </w:rPr>
        <w:t>.</w:t>
      </w:r>
    </w:p>
    <w:p w:rsidR="00695D24" w:rsidRPr="006805BB" w:rsidRDefault="00695D24" w:rsidP="008E48FC">
      <w:pPr>
        <w:spacing w:line="480" w:lineRule="auto"/>
        <w:jc w:val="both"/>
        <w:rPr>
          <w:rFonts w:ascii="Arial" w:hAnsi="Arial" w:cs="Arial"/>
          <w:sz w:val="24"/>
          <w:szCs w:val="24"/>
          <w:lang w:val="en-US"/>
        </w:rPr>
      </w:pPr>
    </w:p>
    <w:p w:rsidR="00A96C84" w:rsidRPr="006805BB" w:rsidRDefault="00695D24" w:rsidP="008E48FC">
      <w:pPr>
        <w:spacing w:line="480" w:lineRule="auto"/>
        <w:jc w:val="both"/>
        <w:rPr>
          <w:rFonts w:ascii="Arial" w:hAnsi="Arial" w:cs="Arial"/>
          <w:sz w:val="24"/>
          <w:szCs w:val="24"/>
          <w:lang w:val="en-US"/>
        </w:rPr>
      </w:pPr>
      <w:r w:rsidRPr="006805BB">
        <w:rPr>
          <w:rFonts w:ascii="Arial" w:hAnsi="Arial" w:cs="Arial"/>
          <w:sz w:val="24"/>
          <w:szCs w:val="24"/>
          <w:lang w:val="en-US"/>
        </w:rPr>
        <w:t>DISCUSSION</w:t>
      </w:r>
    </w:p>
    <w:p w:rsidR="00B21F20" w:rsidRPr="0079477F" w:rsidRDefault="00B21F20" w:rsidP="00433B4C">
      <w:pPr>
        <w:pStyle w:val="Default"/>
        <w:spacing w:line="480" w:lineRule="auto"/>
        <w:ind w:firstLine="708"/>
        <w:jc w:val="both"/>
        <w:rPr>
          <w:lang w:val="en-US"/>
        </w:rPr>
      </w:pPr>
      <w:r w:rsidRPr="0079477F">
        <w:rPr>
          <w:lang w:val="en-US"/>
        </w:rPr>
        <w:t>Reports of blunt trauma or vigorous exercise of the muscle groups</w:t>
      </w:r>
      <w:r>
        <w:rPr>
          <w:lang w:val="en-US"/>
        </w:rPr>
        <w:t xml:space="preserve"> involved</w:t>
      </w:r>
      <w:r w:rsidRPr="0079477F">
        <w:rPr>
          <w:lang w:val="en-US"/>
        </w:rPr>
        <w:t xml:space="preserve"> are reported in 20-50% of cases.</w:t>
      </w:r>
      <w:r w:rsidR="00433B4C">
        <w:rPr>
          <w:lang w:val="en-US"/>
        </w:rPr>
        <w:t xml:space="preserve"> </w:t>
      </w:r>
      <w:r w:rsidR="00433B4C" w:rsidRPr="00433B4C">
        <w:rPr>
          <w:lang w:val="en-US"/>
        </w:rPr>
        <w:t>It is also suspected that a change in the immune system may be a causal factor</w:t>
      </w:r>
      <w:r w:rsidR="00433B4C">
        <w:rPr>
          <w:lang w:val="en-US"/>
        </w:rPr>
        <w:t>,</w:t>
      </w:r>
      <w:r w:rsidRPr="0079477F">
        <w:rPr>
          <w:lang w:val="en-US"/>
        </w:rPr>
        <w:t xml:space="preserve"> especially by the inadequate action of T lymphocytes against </w:t>
      </w:r>
      <w:r>
        <w:rPr>
          <w:lang w:val="en-US"/>
        </w:rPr>
        <w:t>the staphylococcus</w:t>
      </w:r>
      <w:r w:rsidR="00695D24" w:rsidRPr="00B15426">
        <w:rPr>
          <w:vertAlign w:val="superscript"/>
          <w:lang w:val="en-US"/>
        </w:rPr>
        <w:t>7</w:t>
      </w:r>
      <w:r w:rsidR="00FF14ED" w:rsidRPr="00B15426">
        <w:rPr>
          <w:lang w:val="en-US"/>
        </w:rPr>
        <w:t xml:space="preserve">. </w:t>
      </w:r>
      <w:r w:rsidRPr="0079477F">
        <w:rPr>
          <w:lang w:val="en-US"/>
        </w:rPr>
        <w:t>In th</w:t>
      </w:r>
      <w:r>
        <w:rPr>
          <w:lang w:val="en-US"/>
        </w:rPr>
        <w:t>is</w:t>
      </w:r>
      <w:r w:rsidRPr="0079477F">
        <w:rPr>
          <w:lang w:val="en-US"/>
        </w:rPr>
        <w:t xml:space="preserve"> case, there was no history of recent trauma, which would fit as </w:t>
      </w:r>
      <w:r>
        <w:rPr>
          <w:lang w:val="en-US"/>
        </w:rPr>
        <w:t>the entrance door for</w:t>
      </w:r>
      <w:r w:rsidRPr="0079477F">
        <w:rPr>
          <w:lang w:val="en-US"/>
        </w:rPr>
        <w:t xml:space="preserve"> the infection, and a transthoracic echocardiogram was performed to exclude the formation of emboli due to bacterial endocarditis. Among immunity modifying factors, there were diabetes mellitus and decompensated hypothyroidism (</w:t>
      </w:r>
      <w:r w:rsidR="00695D24">
        <w:rPr>
          <w:lang w:val="en-US"/>
        </w:rPr>
        <w:t>ultra-sensitive TSH: 66.17mIU /</w:t>
      </w:r>
      <w:r w:rsidRPr="0079477F">
        <w:rPr>
          <w:lang w:val="en-US"/>
        </w:rPr>
        <w:t>L), which may be involved as facilitators of the spread</w:t>
      </w:r>
      <w:r>
        <w:rPr>
          <w:lang w:val="en-US"/>
        </w:rPr>
        <w:t>ing</w:t>
      </w:r>
      <w:r w:rsidRPr="0079477F">
        <w:rPr>
          <w:lang w:val="en-US"/>
        </w:rPr>
        <w:t xml:space="preserve"> of the infection. A</w:t>
      </w:r>
      <w:r>
        <w:rPr>
          <w:lang w:val="en-US"/>
        </w:rPr>
        <w:t>n</w:t>
      </w:r>
      <w:r w:rsidRPr="0079477F">
        <w:rPr>
          <w:lang w:val="en-US"/>
        </w:rPr>
        <w:t xml:space="preserve"> autoimmune disease</w:t>
      </w:r>
      <w:r>
        <w:rPr>
          <w:lang w:val="en-US"/>
        </w:rPr>
        <w:t xml:space="preserve"> research</w:t>
      </w:r>
      <w:r w:rsidRPr="0079477F">
        <w:rPr>
          <w:lang w:val="en-US"/>
        </w:rPr>
        <w:t xml:space="preserve"> was started, after finding </w:t>
      </w:r>
      <w:r>
        <w:rPr>
          <w:lang w:val="en-US"/>
        </w:rPr>
        <w:t xml:space="preserve">an </w:t>
      </w:r>
      <w:r w:rsidRPr="0079477F">
        <w:rPr>
          <w:lang w:val="en-US"/>
        </w:rPr>
        <w:t xml:space="preserve">anti-nucleus factor and reagent chromosomal metaphase plate with title of 1/1280 - homogeneous nuclear pattern, splenomegaly, thrombocytopenia before </w:t>
      </w:r>
      <w:r w:rsidRPr="0079477F">
        <w:rPr>
          <w:lang w:val="en-US"/>
        </w:rPr>
        <w:lastRenderedPageBreak/>
        <w:t xml:space="preserve">diagnosis. This last investigation was not conclusive until the moment of </w:t>
      </w:r>
      <w:r>
        <w:rPr>
          <w:lang w:val="en-US"/>
        </w:rPr>
        <w:t xml:space="preserve">the </w:t>
      </w:r>
      <w:r w:rsidRPr="0079477F">
        <w:rPr>
          <w:lang w:val="en-US"/>
        </w:rPr>
        <w:t>hospital discharge, being referred for outpatient follow-up.</w:t>
      </w:r>
    </w:p>
    <w:p w:rsidR="00B21F20" w:rsidRPr="002625CA" w:rsidRDefault="00B21F20" w:rsidP="00635A27">
      <w:pPr>
        <w:pStyle w:val="Default"/>
        <w:spacing w:line="480" w:lineRule="auto"/>
        <w:ind w:firstLine="708"/>
        <w:jc w:val="both"/>
        <w:rPr>
          <w:lang w:val="en-US"/>
        </w:rPr>
      </w:pPr>
      <w:r w:rsidRPr="00D44F7B">
        <w:rPr>
          <w:lang w:val="en-US"/>
        </w:rPr>
        <w:t xml:space="preserve">In addition, the patient </w:t>
      </w:r>
      <w:r>
        <w:rPr>
          <w:lang w:val="en-US"/>
        </w:rPr>
        <w:t>had</w:t>
      </w:r>
      <w:r w:rsidRPr="00D44F7B">
        <w:rPr>
          <w:lang w:val="en-US"/>
        </w:rPr>
        <w:t xml:space="preserve"> anemia and </w:t>
      </w:r>
      <w:proofErr w:type="spellStart"/>
      <w:r w:rsidRPr="00D44F7B">
        <w:rPr>
          <w:lang w:val="en-US"/>
        </w:rPr>
        <w:t>hypoalbuminemia</w:t>
      </w:r>
      <w:proofErr w:type="spellEnd"/>
      <w:r w:rsidRPr="00D44F7B">
        <w:rPr>
          <w:lang w:val="en-US"/>
        </w:rPr>
        <w:t xml:space="preserve"> (Table 1). </w:t>
      </w:r>
      <w:r w:rsidR="00433B4C" w:rsidRPr="00433B4C">
        <w:rPr>
          <w:lang w:val="en-US"/>
        </w:rPr>
        <w:t xml:space="preserve">Another important factor for the development of </w:t>
      </w:r>
      <w:proofErr w:type="spellStart"/>
      <w:r w:rsidR="00433B4C" w:rsidRPr="00433B4C">
        <w:rPr>
          <w:lang w:val="en-US"/>
        </w:rPr>
        <w:t>pyomyositis</w:t>
      </w:r>
      <w:proofErr w:type="spellEnd"/>
      <w:r w:rsidR="00433B4C" w:rsidRPr="00433B4C">
        <w:rPr>
          <w:lang w:val="en-US"/>
        </w:rPr>
        <w:t xml:space="preserve"> is the presence of a deficient nutritional status, as well as the presence of anemia and </w:t>
      </w:r>
      <w:proofErr w:type="spellStart"/>
      <w:r w:rsidR="00433B4C" w:rsidRPr="00433B4C">
        <w:rPr>
          <w:lang w:val="en-US"/>
        </w:rPr>
        <w:t>hypoproteinemia</w:t>
      </w:r>
      <w:proofErr w:type="spellEnd"/>
      <w:r w:rsidR="00433B4C" w:rsidRPr="00433B4C">
        <w:rPr>
          <w:lang w:val="en-US"/>
        </w:rPr>
        <w:t xml:space="preserve"> (</w:t>
      </w:r>
      <w:proofErr w:type="spellStart"/>
      <w:r w:rsidR="00433B4C" w:rsidRPr="00433B4C">
        <w:rPr>
          <w:lang w:val="en-US"/>
        </w:rPr>
        <w:t>hypoalbuminemia</w:t>
      </w:r>
      <w:proofErr w:type="spellEnd"/>
      <w:r w:rsidR="00433B4C" w:rsidRPr="00433B4C">
        <w:rPr>
          <w:lang w:val="en-US"/>
        </w:rPr>
        <w:t>), factors observed with a significant factor among patients studied in Nigeria</w:t>
      </w:r>
      <w:r w:rsidR="00635A27">
        <w:rPr>
          <w:lang w:val="en-US"/>
        </w:rPr>
        <w:t xml:space="preserve"> </w:t>
      </w:r>
      <w:r w:rsidRPr="00D44F7B">
        <w:rPr>
          <w:lang w:val="en-US"/>
        </w:rPr>
        <w:t>and India</w:t>
      </w:r>
      <w:r w:rsidR="003165ED" w:rsidRPr="00C47A69">
        <w:rPr>
          <w:vertAlign w:val="superscript"/>
          <w:lang w:val="en-US"/>
        </w:rPr>
        <w:t>8</w:t>
      </w:r>
      <w:proofErr w:type="gramStart"/>
      <w:r w:rsidR="003165ED" w:rsidRPr="00C47A69">
        <w:rPr>
          <w:vertAlign w:val="superscript"/>
          <w:lang w:val="en-US"/>
        </w:rPr>
        <w:t>,9</w:t>
      </w:r>
      <w:proofErr w:type="gramEnd"/>
      <w:r w:rsidRPr="00D44F7B">
        <w:rPr>
          <w:lang w:val="en-US"/>
        </w:rPr>
        <w:t>.</w:t>
      </w:r>
      <w:r w:rsidR="000F036F" w:rsidRPr="00C47A69">
        <w:rPr>
          <w:lang w:val="en-US"/>
        </w:rPr>
        <w:t xml:space="preserve"> </w:t>
      </w:r>
      <w:r w:rsidRPr="00D44F7B">
        <w:rPr>
          <w:lang w:val="en-US"/>
        </w:rPr>
        <w:t xml:space="preserve">The diagnosis is sometimes </w:t>
      </w:r>
      <w:r>
        <w:rPr>
          <w:lang w:val="en-US"/>
        </w:rPr>
        <w:t>delayed</w:t>
      </w:r>
      <w:r w:rsidRPr="00D44F7B">
        <w:rPr>
          <w:lang w:val="en-US"/>
        </w:rPr>
        <w:t xml:space="preserve"> because patients usually do not seek care </w:t>
      </w:r>
      <w:r>
        <w:rPr>
          <w:lang w:val="en-US"/>
        </w:rPr>
        <w:t>during</w:t>
      </w:r>
      <w:r w:rsidRPr="00D44F7B">
        <w:rPr>
          <w:lang w:val="en-US"/>
        </w:rPr>
        <w:t xml:space="preserve"> the first symptoms, and because it is a rare disease, doctors are still not familiar with the entity.</w:t>
      </w:r>
      <w:r w:rsidR="00635A27">
        <w:rPr>
          <w:lang w:val="en-US"/>
        </w:rPr>
        <w:t xml:space="preserve"> </w:t>
      </w:r>
      <w:r w:rsidR="00635A27" w:rsidRPr="00635A27">
        <w:rPr>
          <w:lang w:val="en-US"/>
        </w:rPr>
        <w:t xml:space="preserve">For the differential diagnosis of </w:t>
      </w:r>
      <w:proofErr w:type="spellStart"/>
      <w:r w:rsidR="00635A27" w:rsidRPr="00635A27">
        <w:rPr>
          <w:lang w:val="en-US"/>
        </w:rPr>
        <w:t>pyomyositis</w:t>
      </w:r>
      <w:proofErr w:type="spellEnd"/>
      <w:r w:rsidR="00635A27" w:rsidRPr="00635A27">
        <w:rPr>
          <w:lang w:val="en-US"/>
        </w:rPr>
        <w:t xml:space="preserve">, it is important to observe the local epidemiology, since it varies from </w:t>
      </w:r>
      <w:proofErr w:type="spellStart"/>
      <w:r w:rsidR="00635A27" w:rsidRPr="00635A27">
        <w:rPr>
          <w:lang w:val="en-US"/>
        </w:rPr>
        <w:t>arbovirus</w:t>
      </w:r>
      <w:proofErr w:type="spellEnd"/>
      <w:r w:rsidR="00635A27" w:rsidRPr="00635A27">
        <w:rPr>
          <w:lang w:val="en-US"/>
        </w:rPr>
        <w:t xml:space="preserve"> to osteomyelitis, deep vein thrombosis, cellulitis, hematoma, tumors, </w:t>
      </w:r>
      <w:proofErr w:type="spellStart"/>
      <w:r w:rsidR="00635A27" w:rsidRPr="00635A27">
        <w:rPr>
          <w:lang w:val="en-US"/>
        </w:rPr>
        <w:t>synovitis</w:t>
      </w:r>
      <w:proofErr w:type="spellEnd"/>
      <w:r w:rsidR="00635A27" w:rsidRPr="00635A27">
        <w:rPr>
          <w:lang w:val="en-US"/>
        </w:rPr>
        <w:t xml:space="preserve">, </w:t>
      </w:r>
      <w:proofErr w:type="gramStart"/>
      <w:r w:rsidR="00635A27" w:rsidRPr="00635A27">
        <w:rPr>
          <w:lang w:val="en-US"/>
        </w:rPr>
        <w:t>septic</w:t>
      </w:r>
      <w:proofErr w:type="gramEnd"/>
      <w:r w:rsidR="00635A27" w:rsidRPr="00635A27">
        <w:rPr>
          <w:lang w:val="en-US"/>
        </w:rPr>
        <w:t xml:space="preserve"> arthritis and, for </w:t>
      </w:r>
      <w:proofErr w:type="spellStart"/>
      <w:r w:rsidR="00635A27" w:rsidRPr="00635A27">
        <w:rPr>
          <w:lang w:val="en-US"/>
        </w:rPr>
        <w:t>iliopsoas</w:t>
      </w:r>
      <w:proofErr w:type="spellEnd"/>
      <w:r w:rsidR="00635A27" w:rsidRPr="00635A27">
        <w:rPr>
          <w:lang w:val="en-US"/>
        </w:rPr>
        <w:t xml:space="preserve"> </w:t>
      </w:r>
      <w:proofErr w:type="spellStart"/>
      <w:r w:rsidR="00635A27" w:rsidRPr="00635A27">
        <w:rPr>
          <w:lang w:val="en-US"/>
        </w:rPr>
        <w:t>pyomyositis</w:t>
      </w:r>
      <w:proofErr w:type="spellEnd"/>
      <w:r w:rsidR="00635A27" w:rsidRPr="00635A27">
        <w:rPr>
          <w:lang w:val="en-US"/>
        </w:rPr>
        <w:t>, appendicitis, diverticulitis and others</w:t>
      </w:r>
      <w:r w:rsidR="003165ED" w:rsidRPr="00C47A69">
        <w:rPr>
          <w:vertAlign w:val="superscript"/>
          <w:lang w:val="en-US"/>
        </w:rPr>
        <w:t>10</w:t>
      </w:r>
      <w:r w:rsidR="00FF14ED" w:rsidRPr="00C47A69">
        <w:rPr>
          <w:lang w:val="en-US"/>
        </w:rPr>
        <w:t xml:space="preserve">.  </w:t>
      </w:r>
      <w:r w:rsidRPr="00D44F7B">
        <w:rPr>
          <w:lang w:val="en-US"/>
        </w:rPr>
        <w:t xml:space="preserve">At the onset of the disease, signs and symptoms were like the </w:t>
      </w:r>
      <w:proofErr w:type="spellStart"/>
      <w:r w:rsidRPr="00D44F7B">
        <w:rPr>
          <w:lang w:val="en-US"/>
        </w:rPr>
        <w:t>arboviruses</w:t>
      </w:r>
      <w:proofErr w:type="spellEnd"/>
      <w:r>
        <w:rPr>
          <w:lang w:val="en-US"/>
        </w:rPr>
        <w:t xml:space="preserve"> ones</w:t>
      </w:r>
      <w:r w:rsidRPr="00D44F7B">
        <w:rPr>
          <w:lang w:val="en-US"/>
        </w:rPr>
        <w:t xml:space="preserve">, </w:t>
      </w:r>
      <w:r>
        <w:rPr>
          <w:lang w:val="en-US"/>
        </w:rPr>
        <w:t>especially</w:t>
      </w:r>
      <w:r w:rsidRPr="00D44F7B">
        <w:rPr>
          <w:lang w:val="en-US"/>
        </w:rPr>
        <w:t xml:space="preserve"> considering the local epidemiology. With the </w:t>
      </w:r>
      <w:r>
        <w:rPr>
          <w:lang w:val="en-US"/>
        </w:rPr>
        <w:t xml:space="preserve">clinical </w:t>
      </w:r>
      <w:r w:rsidRPr="00D44F7B">
        <w:rPr>
          <w:lang w:val="en-US"/>
        </w:rPr>
        <w:t xml:space="preserve">worsening of </w:t>
      </w:r>
      <w:r>
        <w:rPr>
          <w:lang w:val="en-US"/>
        </w:rPr>
        <w:t xml:space="preserve">the </w:t>
      </w:r>
      <w:r w:rsidRPr="00D44F7B">
        <w:rPr>
          <w:lang w:val="en-US"/>
        </w:rPr>
        <w:t xml:space="preserve">edema and knee pain, and after </w:t>
      </w:r>
      <w:r>
        <w:rPr>
          <w:lang w:val="en-US"/>
        </w:rPr>
        <w:t xml:space="preserve">the </w:t>
      </w:r>
      <w:r w:rsidRPr="00D44F7B">
        <w:rPr>
          <w:lang w:val="en-US"/>
        </w:rPr>
        <w:t xml:space="preserve">puncture </w:t>
      </w:r>
      <w:r>
        <w:rPr>
          <w:lang w:val="en-US"/>
        </w:rPr>
        <w:t>of</w:t>
      </w:r>
      <w:r w:rsidRPr="00D44F7B">
        <w:rPr>
          <w:lang w:val="en-US"/>
        </w:rPr>
        <w:t xml:space="preserve"> </w:t>
      </w:r>
      <w:proofErr w:type="spellStart"/>
      <w:r w:rsidRPr="00D44F7B">
        <w:rPr>
          <w:lang w:val="en-US"/>
        </w:rPr>
        <w:t>suppurative</w:t>
      </w:r>
      <w:proofErr w:type="spellEnd"/>
      <w:r w:rsidRPr="00D44F7B">
        <w:rPr>
          <w:lang w:val="en-US"/>
        </w:rPr>
        <w:t xml:space="preserve"> content, the hypothesis of septic arthritis was pertinent. With </w:t>
      </w:r>
      <w:r>
        <w:rPr>
          <w:lang w:val="en-US"/>
        </w:rPr>
        <w:t xml:space="preserve">the </w:t>
      </w:r>
      <w:proofErr w:type="spellStart"/>
      <w:r w:rsidRPr="00D44F7B">
        <w:rPr>
          <w:lang w:val="en-US"/>
        </w:rPr>
        <w:t>ultrasonographical</w:t>
      </w:r>
      <w:proofErr w:type="spellEnd"/>
      <w:r w:rsidRPr="00D44F7B">
        <w:rPr>
          <w:lang w:val="en-US"/>
        </w:rPr>
        <w:t xml:space="preserve"> investigation, when</w:t>
      </w:r>
      <w:r>
        <w:rPr>
          <w:lang w:val="en-US"/>
        </w:rPr>
        <w:t xml:space="preserve"> the</w:t>
      </w:r>
      <w:r w:rsidRPr="00D44F7B">
        <w:rPr>
          <w:lang w:val="en-US"/>
        </w:rPr>
        <w:t xml:space="preserve"> multiple collections were found (Table 2), it was more likely to be a case of tropical </w:t>
      </w:r>
      <w:proofErr w:type="spellStart"/>
      <w:r w:rsidRPr="00D44F7B">
        <w:rPr>
          <w:lang w:val="en-US"/>
        </w:rPr>
        <w:t>pyomyositis</w:t>
      </w:r>
      <w:proofErr w:type="spellEnd"/>
      <w:r w:rsidRPr="00D44F7B">
        <w:rPr>
          <w:lang w:val="en-US"/>
        </w:rPr>
        <w:t xml:space="preserve">. Doppler ultrasonography was performed on the lower limbs to rule out superficial or deep venous thrombosis. </w:t>
      </w:r>
      <w:r w:rsidRPr="002625CA">
        <w:rPr>
          <w:lang w:val="en-US"/>
        </w:rPr>
        <w:t>There was no evidence of abdominal disease.</w:t>
      </w:r>
    </w:p>
    <w:p w:rsidR="00FF14ED" w:rsidRPr="00DF4298" w:rsidRDefault="00635A27" w:rsidP="001D2A47">
      <w:pPr>
        <w:pStyle w:val="Default"/>
        <w:spacing w:line="480" w:lineRule="auto"/>
        <w:ind w:firstLine="708"/>
        <w:jc w:val="both"/>
        <w:rPr>
          <w:lang w:val="en-US"/>
        </w:rPr>
      </w:pPr>
      <w:proofErr w:type="spellStart"/>
      <w:r w:rsidRPr="00635A27">
        <w:rPr>
          <w:lang w:val="en-US"/>
        </w:rPr>
        <w:t>Pyomyositis</w:t>
      </w:r>
      <w:proofErr w:type="spellEnd"/>
      <w:r w:rsidRPr="00635A27">
        <w:rPr>
          <w:lang w:val="en-US"/>
        </w:rPr>
        <w:t xml:space="preserve"> is most often found as a localized infection in skeletal muscle, but may also present as diffuse inflammation or a rapidly progressive </w:t>
      </w:r>
      <w:proofErr w:type="spellStart"/>
      <w:r w:rsidRPr="00635A27">
        <w:rPr>
          <w:lang w:val="en-US"/>
        </w:rPr>
        <w:t>myonecrotic</w:t>
      </w:r>
      <w:proofErr w:type="spellEnd"/>
      <w:r w:rsidRPr="00635A27">
        <w:rPr>
          <w:lang w:val="en-US"/>
        </w:rPr>
        <w:t xml:space="preserve"> process</w:t>
      </w:r>
      <w:r w:rsidR="00B21F20" w:rsidRPr="00D44F7B">
        <w:rPr>
          <w:lang w:val="en-US"/>
        </w:rPr>
        <w:t>.</w:t>
      </w:r>
      <w:r w:rsidR="001D2A47">
        <w:rPr>
          <w:lang w:val="en-US"/>
        </w:rPr>
        <w:t xml:space="preserve"> </w:t>
      </w:r>
      <w:r w:rsidR="00B21F20" w:rsidRPr="00D44F7B">
        <w:rPr>
          <w:lang w:val="en-US"/>
        </w:rPr>
        <w:t xml:space="preserve"> </w:t>
      </w:r>
      <w:r w:rsidR="00382C64" w:rsidRPr="00382C64">
        <w:rPr>
          <w:lang w:val="en-US"/>
        </w:rPr>
        <w:t xml:space="preserve">The disease can affect any group or a muscle unit, but the disease commonly affects the large muscles of the body. The muscle most </w:t>
      </w:r>
      <w:r w:rsidR="00382C64" w:rsidRPr="00382C64">
        <w:rPr>
          <w:lang w:val="en-US"/>
        </w:rPr>
        <w:lastRenderedPageBreak/>
        <w:t>commonly affected is the quadriceps muscle (65%), followed by the gluteal muscles (35%). One possible explanation for the greater involvement of these muscles may be the greater degree of movement, which may cause subclinical trauma, which is a predisposing factor. In 12-60% of the cases, the multi</w:t>
      </w:r>
      <w:r w:rsidR="00382C64">
        <w:rPr>
          <w:lang w:val="en-US"/>
        </w:rPr>
        <w:t xml:space="preserve">ple-segment enveloping occurs </w:t>
      </w:r>
      <w:r w:rsidR="00382C64">
        <w:rPr>
          <w:vertAlign w:val="superscript"/>
          <w:lang w:val="en-US"/>
        </w:rPr>
        <w:t>5,</w:t>
      </w:r>
      <w:r w:rsidR="00382C64" w:rsidRPr="007E4940">
        <w:rPr>
          <w:vertAlign w:val="superscript"/>
          <w:lang w:val="en-US"/>
        </w:rPr>
        <w:t xml:space="preserve"> 11</w:t>
      </w:r>
      <w:r w:rsidR="00B21F20" w:rsidRPr="00D44F7B">
        <w:rPr>
          <w:lang w:val="en-US"/>
        </w:rPr>
        <w:t>.</w:t>
      </w:r>
      <w:r w:rsidR="00382C64">
        <w:rPr>
          <w:lang w:val="en-US"/>
        </w:rPr>
        <w:t xml:space="preserve"> </w:t>
      </w:r>
      <w:r w:rsidR="00B21F20" w:rsidRPr="00D44F7B">
        <w:rPr>
          <w:lang w:val="en-US"/>
        </w:rPr>
        <w:t xml:space="preserve">Overall results are satisfactory if the disease is </w:t>
      </w:r>
      <w:proofErr w:type="spellStart"/>
      <w:r w:rsidR="00B21F20">
        <w:rPr>
          <w:lang w:val="en-US"/>
        </w:rPr>
        <w:t>diagnosticated</w:t>
      </w:r>
      <w:proofErr w:type="spellEnd"/>
      <w:r w:rsidR="00B21F20" w:rsidRPr="00D44F7B">
        <w:rPr>
          <w:lang w:val="en-US"/>
        </w:rPr>
        <w:t xml:space="preserve"> and treated in the early stages. Late stages present an increased morbidity and prolonged hospitalization, </w:t>
      </w:r>
      <w:r w:rsidR="00CF0277" w:rsidRPr="00CF0277">
        <w:rPr>
          <w:lang w:val="en-US"/>
        </w:rPr>
        <w:t xml:space="preserve">which may result in continuity extension to the nearby bone or region, causing a compartmental syndrome or distant infection, such as pericarditis, endocarditis, myocarditis, pulmonary and cerebral abscesses, </w:t>
      </w:r>
      <w:r w:rsidR="00CF0277">
        <w:rPr>
          <w:lang w:val="en-US"/>
        </w:rPr>
        <w:t xml:space="preserve">renal </w:t>
      </w:r>
      <w:r w:rsidR="00B21F20" w:rsidRPr="00D44F7B">
        <w:rPr>
          <w:lang w:val="en-US"/>
        </w:rPr>
        <w:t xml:space="preserve">failure, septicemia, and even death. </w:t>
      </w:r>
      <w:r w:rsidR="00B21F20" w:rsidRPr="0068643D">
        <w:rPr>
          <w:lang w:val="en-US"/>
        </w:rPr>
        <w:t>Mortality ranged from 0.5% to 2%.</w:t>
      </w:r>
      <w:r w:rsidR="001D2A47">
        <w:rPr>
          <w:lang w:val="en-US"/>
        </w:rPr>
        <w:t>²</w:t>
      </w:r>
      <w:r w:rsidR="00FF14ED" w:rsidRPr="00DF4298">
        <w:rPr>
          <w:lang w:val="en-US"/>
        </w:rPr>
        <w:t xml:space="preserve"> </w:t>
      </w:r>
    </w:p>
    <w:p w:rsidR="00B21F20" w:rsidRPr="00D44F7B" w:rsidRDefault="00B21F20" w:rsidP="008E48FC">
      <w:pPr>
        <w:pStyle w:val="Default"/>
        <w:spacing w:line="480" w:lineRule="auto"/>
        <w:ind w:firstLine="708"/>
        <w:jc w:val="both"/>
        <w:rPr>
          <w:lang w:val="en-US"/>
        </w:rPr>
      </w:pPr>
      <w:r w:rsidRPr="00D44F7B">
        <w:rPr>
          <w:lang w:val="en-US"/>
        </w:rPr>
        <w:t xml:space="preserve">According to </w:t>
      </w:r>
      <w:r w:rsidRPr="007E4940">
        <w:rPr>
          <w:lang w:val="en-US"/>
        </w:rPr>
        <w:t xml:space="preserve">Larkin </w:t>
      </w:r>
      <w:r w:rsidRPr="007E4940">
        <w:rPr>
          <w:i/>
          <w:lang w:val="en-US"/>
        </w:rPr>
        <w:t>et al</w:t>
      </w:r>
      <w:r w:rsidR="007E4940" w:rsidRPr="007E4940">
        <w:rPr>
          <w:i/>
          <w:lang w:val="en-US"/>
        </w:rPr>
        <w:t>.</w:t>
      </w:r>
      <w:r w:rsidRPr="007E4940">
        <w:rPr>
          <w:lang w:val="en-US"/>
        </w:rPr>
        <w:t xml:space="preserve"> and </w:t>
      </w:r>
      <w:proofErr w:type="spellStart"/>
      <w:r w:rsidRPr="007E4940">
        <w:rPr>
          <w:lang w:val="en-US"/>
        </w:rPr>
        <w:t>Drosos</w:t>
      </w:r>
      <w:proofErr w:type="spellEnd"/>
      <w:r w:rsidRPr="00D44F7B">
        <w:rPr>
          <w:lang w:val="en-US"/>
        </w:rPr>
        <w:t xml:space="preserve">, the clinic will depend on the </w:t>
      </w:r>
      <w:r>
        <w:rPr>
          <w:lang w:val="en-US"/>
        </w:rPr>
        <w:t>general stage</w:t>
      </w:r>
      <w:r w:rsidRPr="00D44F7B">
        <w:rPr>
          <w:lang w:val="en-US"/>
        </w:rPr>
        <w:t xml:space="preserve"> presented by the patient at the time of the investigation</w:t>
      </w:r>
      <w:r w:rsidR="00695D24">
        <w:rPr>
          <w:lang w:val="en-US"/>
        </w:rPr>
        <w:t>.</w:t>
      </w:r>
    </w:p>
    <w:p w:rsidR="00CF0277" w:rsidRPr="00CF0277" w:rsidRDefault="006D6413" w:rsidP="00CF0277">
      <w:pPr>
        <w:pStyle w:val="Default"/>
        <w:spacing w:line="480" w:lineRule="auto"/>
        <w:jc w:val="both"/>
        <w:rPr>
          <w:lang w:val="en-US"/>
        </w:rPr>
      </w:pPr>
      <w:r>
        <w:rPr>
          <w:lang w:val="en-US"/>
        </w:rPr>
        <w:t xml:space="preserve">- </w:t>
      </w:r>
      <w:r w:rsidR="00CF0277" w:rsidRPr="00CF0277">
        <w:rPr>
          <w:lang w:val="en-US"/>
        </w:rPr>
        <w:t>The first stage, the so-called "invasive stage" - about 2% of patients at diagnosis. It lasts around ten days with minimal signs of inflammation. The patients present with muscular pain, fever, leukocytosis and elevation of HSV. Other possible symptoms that may arise are anemia and eosinophilia;</w:t>
      </w:r>
    </w:p>
    <w:p w:rsidR="00CF0277" w:rsidRPr="00CF0277" w:rsidRDefault="00CF0277" w:rsidP="00CF0277">
      <w:pPr>
        <w:pStyle w:val="Default"/>
        <w:spacing w:line="480" w:lineRule="auto"/>
        <w:jc w:val="both"/>
        <w:rPr>
          <w:lang w:val="en-US"/>
        </w:rPr>
      </w:pPr>
      <w:r w:rsidRPr="00CF0277">
        <w:rPr>
          <w:lang w:val="en-US"/>
        </w:rPr>
        <w:t>- The second is the "</w:t>
      </w:r>
      <w:proofErr w:type="spellStart"/>
      <w:r w:rsidRPr="00CF0277">
        <w:rPr>
          <w:lang w:val="en-US"/>
        </w:rPr>
        <w:t>suppurative</w:t>
      </w:r>
      <w:proofErr w:type="spellEnd"/>
      <w:r w:rsidRPr="00CF0277">
        <w:rPr>
          <w:lang w:val="en-US"/>
        </w:rPr>
        <w:t xml:space="preserve"> stage" - about 90% of the patients. It is present between 10 and 21 days after the onset of symptoms. The inflammatory signs are more intense, with muscular tension and edema, fever and leukocytosis;</w:t>
      </w:r>
    </w:p>
    <w:p w:rsidR="00CF0277" w:rsidRDefault="00CF0277" w:rsidP="00CF0277">
      <w:pPr>
        <w:pStyle w:val="Default"/>
        <w:spacing w:line="480" w:lineRule="auto"/>
        <w:jc w:val="both"/>
        <w:rPr>
          <w:lang w:val="en-US"/>
        </w:rPr>
      </w:pPr>
      <w:r w:rsidRPr="00CF0277">
        <w:rPr>
          <w:lang w:val="en-US"/>
        </w:rPr>
        <w:t>- The third stage is the "final stage" - only 5% of patients. There is high fever, toxicity and occasionally septicemia and even coma.</w:t>
      </w:r>
    </w:p>
    <w:p w:rsidR="00CF0277" w:rsidRDefault="00CF0277" w:rsidP="00CF0277">
      <w:pPr>
        <w:pStyle w:val="Default"/>
        <w:spacing w:line="480" w:lineRule="auto"/>
        <w:jc w:val="both"/>
        <w:rPr>
          <w:lang w:val="en-US"/>
        </w:rPr>
      </w:pPr>
    </w:p>
    <w:p w:rsidR="006D6413" w:rsidRDefault="00420F23" w:rsidP="001D2A47">
      <w:pPr>
        <w:pStyle w:val="Default"/>
        <w:spacing w:line="480" w:lineRule="auto"/>
        <w:ind w:firstLine="708"/>
        <w:jc w:val="both"/>
        <w:rPr>
          <w:lang w:val="en-US"/>
        </w:rPr>
      </w:pPr>
      <w:bookmarkStart w:id="0" w:name="_GoBack"/>
      <w:bookmarkEnd w:id="0"/>
      <w:r w:rsidRPr="000A36B8">
        <w:rPr>
          <w:lang w:val="en-US"/>
        </w:rPr>
        <w:t xml:space="preserve">At the time of diagnosis, the patient was in the second stage of the disease - </w:t>
      </w:r>
      <w:proofErr w:type="spellStart"/>
      <w:r w:rsidRPr="000A36B8">
        <w:rPr>
          <w:lang w:val="en-US"/>
        </w:rPr>
        <w:t>suppurative</w:t>
      </w:r>
      <w:proofErr w:type="spellEnd"/>
      <w:r w:rsidRPr="000A36B8">
        <w:rPr>
          <w:lang w:val="en-US"/>
        </w:rPr>
        <w:t xml:space="preserve"> stage -</w:t>
      </w:r>
      <w:r>
        <w:rPr>
          <w:lang w:val="en-US"/>
        </w:rPr>
        <w:t xml:space="preserve"> and</w:t>
      </w:r>
      <w:r w:rsidRPr="000A36B8">
        <w:rPr>
          <w:lang w:val="en-US"/>
        </w:rPr>
        <w:t xml:space="preserve"> there were signs of inflammation accentuated </w:t>
      </w:r>
      <w:r w:rsidRPr="000A36B8">
        <w:rPr>
          <w:lang w:val="en-US"/>
        </w:rPr>
        <w:lastRenderedPageBreak/>
        <w:t>with tension and</w:t>
      </w:r>
      <w:r w:rsidR="00695D24">
        <w:rPr>
          <w:lang w:val="en-US"/>
        </w:rPr>
        <w:t xml:space="preserve"> muscular edema, leukocytosis (T</w:t>
      </w:r>
      <w:r w:rsidRPr="000A36B8">
        <w:rPr>
          <w:lang w:val="en-US"/>
        </w:rPr>
        <w:t xml:space="preserve">able 1) and, unlike the typical picture, absence of fever. Blood culture was negative. </w:t>
      </w:r>
      <w:r w:rsidR="004F5021" w:rsidRPr="004F5021">
        <w:rPr>
          <w:lang w:val="en-US"/>
        </w:rPr>
        <w:t>In individuals with comorbidities, such as immunodeficiency virus (HIV) infection, diabetes mellitus, hematopoietic disorders and other conditions that occur with defective neutrophil function, an atypical</w:t>
      </w:r>
      <w:r w:rsidR="004F5021">
        <w:rPr>
          <w:lang w:val="en-US"/>
        </w:rPr>
        <w:t xml:space="preserve"> presentation is commonly found</w:t>
      </w:r>
      <w:r w:rsidR="00695D24" w:rsidRPr="006D6413">
        <w:rPr>
          <w:vertAlign w:val="superscript"/>
          <w:lang w:val="en-US"/>
        </w:rPr>
        <w:t>13</w:t>
      </w:r>
      <w:r w:rsidRPr="000A36B8">
        <w:rPr>
          <w:lang w:val="en-US"/>
        </w:rPr>
        <w:t>.</w:t>
      </w:r>
      <w:r w:rsidR="00FF14ED" w:rsidRPr="00DF4298">
        <w:rPr>
          <w:lang w:val="en-US"/>
        </w:rPr>
        <w:t xml:space="preserve"> </w:t>
      </w:r>
      <w:r w:rsidRPr="000A36B8">
        <w:rPr>
          <w:lang w:val="en-US"/>
        </w:rPr>
        <w:t>Blood cultures are positive only in 5% of cases, while in non-tropical cases septicemia has been reported more frequently in about one third of patients</w:t>
      </w:r>
      <w:r w:rsidR="00695D24" w:rsidRPr="00695D24">
        <w:rPr>
          <w:vertAlign w:val="superscript"/>
          <w:lang w:val="en-US"/>
        </w:rPr>
        <w:t>2</w:t>
      </w:r>
      <w:r w:rsidR="00695D24">
        <w:rPr>
          <w:lang w:val="en-US"/>
        </w:rPr>
        <w:t>.</w:t>
      </w:r>
    </w:p>
    <w:p w:rsidR="00D51DF0" w:rsidRPr="006D6413" w:rsidRDefault="001D2A47" w:rsidP="006D6413">
      <w:pPr>
        <w:pStyle w:val="Default"/>
        <w:spacing w:line="480" w:lineRule="auto"/>
        <w:ind w:firstLine="708"/>
        <w:jc w:val="both"/>
        <w:rPr>
          <w:lang w:val="en-US"/>
        </w:rPr>
      </w:pPr>
      <w:r w:rsidRPr="001D2A47">
        <w:rPr>
          <w:lang w:val="en-US"/>
        </w:rPr>
        <w:t xml:space="preserve">The diagnosis of </w:t>
      </w:r>
      <w:proofErr w:type="spellStart"/>
      <w:r w:rsidRPr="001D2A47">
        <w:rPr>
          <w:lang w:val="en-US"/>
        </w:rPr>
        <w:t>pyomyositis</w:t>
      </w:r>
      <w:proofErr w:type="spellEnd"/>
      <w:r w:rsidRPr="001D2A47">
        <w:rPr>
          <w:lang w:val="en-US"/>
        </w:rPr>
        <w:t xml:space="preserve"> is often difficult due to the lack of specific clinical features. They also overlap with symptoms with common endemic febrile diseases, making clinical suspicion often low. Generally, leptospirosis, malaria, dengue, other viral fevers, </w:t>
      </w:r>
      <w:proofErr w:type="spellStart"/>
      <w:r w:rsidRPr="001D2A47">
        <w:rPr>
          <w:lang w:val="en-US"/>
        </w:rPr>
        <w:t>polymyositis</w:t>
      </w:r>
      <w:proofErr w:type="spellEnd"/>
      <w:r w:rsidRPr="001D2A47">
        <w:rPr>
          <w:lang w:val="en-US"/>
        </w:rPr>
        <w:t xml:space="preserve">, septic arthritis, osteomyelitis, cellulitis, </w:t>
      </w:r>
      <w:proofErr w:type="spellStart"/>
      <w:r w:rsidRPr="001D2A47">
        <w:rPr>
          <w:lang w:val="en-US"/>
        </w:rPr>
        <w:t>lymphangitis</w:t>
      </w:r>
      <w:proofErr w:type="spellEnd"/>
      <w:r w:rsidRPr="001D2A47">
        <w:rPr>
          <w:lang w:val="en-US"/>
        </w:rPr>
        <w:t xml:space="preserve"> and deep venous thrombosis should be considered as differential diagnosis</w:t>
      </w:r>
      <w:r w:rsidR="000F036F" w:rsidRPr="00B15426">
        <w:rPr>
          <w:vertAlign w:val="superscript"/>
          <w:lang w:val="en-US"/>
        </w:rPr>
        <w:t>14</w:t>
      </w:r>
      <w:r w:rsidR="00695D24" w:rsidRPr="00695D24">
        <w:rPr>
          <w:lang w:val="en-US"/>
        </w:rPr>
        <w:t>.</w:t>
      </w:r>
    </w:p>
    <w:p w:rsidR="00420F23" w:rsidRPr="00D51DF0" w:rsidRDefault="001D2A47" w:rsidP="00D51DF0">
      <w:pPr>
        <w:spacing w:line="480" w:lineRule="auto"/>
        <w:ind w:firstLine="708"/>
        <w:jc w:val="both"/>
        <w:rPr>
          <w:rFonts w:ascii="Arial" w:hAnsi="Arial" w:cs="Arial"/>
          <w:sz w:val="24"/>
          <w:szCs w:val="24"/>
          <w:lang w:val="en-US"/>
        </w:rPr>
      </w:pPr>
      <w:r w:rsidRPr="001D2A47">
        <w:rPr>
          <w:rFonts w:ascii="Arial" w:hAnsi="Arial" w:cs="Arial"/>
          <w:sz w:val="24"/>
          <w:szCs w:val="24"/>
          <w:lang w:val="en-US"/>
        </w:rPr>
        <w:t xml:space="preserve">Once diagnosed, </w:t>
      </w:r>
      <w:proofErr w:type="spellStart"/>
      <w:r w:rsidRPr="001D2A47">
        <w:rPr>
          <w:rFonts w:ascii="Arial" w:hAnsi="Arial" w:cs="Arial"/>
          <w:sz w:val="24"/>
          <w:szCs w:val="24"/>
          <w:lang w:val="en-US"/>
        </w:rPr>
        <w:t>pyomyositis</w:t>
      </w:r>
      <w:proofErr w:type="spellEnd"/>
      <w:r w:rsidRPr="001D2A47">
        <w:rPr>
          <w:rFonts w:ascii="Arial" w:hAnsi="Arial" w:cs="Arial"/>
          <w:sz w:val="24"/>
          <w:szCs w:val="24"/>
          <w:lang w:val="en-US"/>
        </w:rPr>
        <w:t xml:space="preserve"> requires an early prescription of antibiotics and evaluation of surgical drainage. Anti-staphylococcal medication is traditionally the drug of choice; broad-spectrum antibiotic coverage for anaerobic infections, especially in patients without immunological involvement. </w:t>
      </w:r>
      <w:r>
        <w:rPr>
          <w:rFonts w:ascii="Arial" w:hAnsi="Arial" w:cs="Arial"/>
          <w:sz w:val="24"/>
          <w:szCs w:val="24"/>
          <w:lang w:val="en-US"/>
        </w:rPr>
        <w:t>T</w:t>
      </w:r>
      <w:r w:rsidRPr="001D2A47">
        <w:rPr>
          <w:rFonts w:ascii="Arial" w:hAnsi="Arial" w:cs="Arial"/>
          <w:sz w:val="24"/>
          <w:szCs w:val="24"/>
          <w:lang w:val="en-US"/>
        </w:rPr>
        <w:t>he duration of treatment lasts until the complete reduction of abscesses, normal leukocytes and absence of fever for at least one week. If the patient is at a late stage with secondary dissemination of infection of the involved muscles, the recommendation is four to six weeks of parenteral antimicrobial therapy</w:t>
      </w:r>
      <w:r>
        <w:rPr>
          <w:rFonts w:ascii="Arial" w:hAnsi="Arial" w:cs="Arial"/>
          <w:sz w:val="24"/>
          <w:szCs w:val="24"/>
          <w:vertAlign w:val="superscript"/>
          <w:lang w:val="en-US"/>
        </w:rPr>
        <w:t xml:space="preserve">. </w:t>
      </w:r>
      <w:r w:rsidRPr="001D2A47">
        <w:rPr>
          <w:rFonts w:ascii="Arial" w:hAnsi="Arial" w:cs="Arial"/>
          <w:sz w:val="24"/>
          <w:szCs w:val="24"/>
          <w:lang w:val="en-US"/>
        </w:rPr>
        <w:t>With the advent of drug resistance, the right choice of antibiotics could significantly improve the outcome</w:t>
      </w:r>
      <w:r w:rsidRPr="001D2A47">
        <w:rPr>
          <w:rFonts w:ascii="Arial" w:hAnsi="Arial" w:cs="Arial"/>
          <w:sz w:val="24"/>
          <w:szCs w:val="24"/>
          <w:vertAlign w:val="superscript"/>
          <w:lang w:val="en-US"/>
        </w:rPr>
        <w:t>15</w:t>
      </w:r>
      <w:r>
        <w:rPr>
          <w:rFonts w:ascii="Arial" w:hAnsi="Arial" w:cs="Arial"/>
          <w:sz w:val="24"/>
          <w:szCs w:val="24"/>
          <w:lang w:val="en-US"/>
        </w:rPr>
        <w:t xml:space="preserve">. </w:t>
      </w:r>
      <w:r w:rsidR="00420F23" w:rsidRPr="00850776">
        <w:rPr>
          <w:rFonts w:ascii="Arial" w:hAnsi="Arial" w:cs="Arial"/>
          <w:sz w:val="24"/>
          <w:szCs w:val="24"/>
          <w:lang w:val="en-US"/>
        </w:rPr>
        <w:t xml:space="preserve">Our patient required repeated surgical drainage along with extended spectrum antibiotics for a prolonged time (12 </w:t>
      </w:r>
      <w:r w:rsidR="00420F23" w:rsidRPr="00D51DF0">
        <w:rPr>
          <w:rFonts w:ascii="Arial" w:hAnsi="Arial" w:cs="Arial"/>
          <w:sz w:val="24"/>
          <w:szCs w:val="24"/>
          <w:lang w:val="en-US"/>
        </w:rPr>
        <w:lastRenderedPageBreak/>
        <w:t>weeks), insulin, levothyroxine adjustment, and supportive measures to control the infection.</w:t>
      </w:r>
    </w:p>
    <w:p w:rsidR="00420F23" w:rsidRPr="00B15426" w:rsidRDefault="00420F23" w:rsidP="00D51DF0">
      <w:pPr>
        <w:spacing w:line="480" w:lineRule="auto"/>
        <w:ind w:firstLine="708"/>
        <w:jc w:val="both"/>
        <w:rPr>
          <w:rFonts w:ascii="Arial" w:hAnsi="Arial" w:cs="Arial"/>
          <w:sz w:val="24"/>
          <w:szCs w:val="24"/>
          <w:lang w:val="en-US"/>
        </w:rPr>
      </w:pPr>
      <w:proofErr w:type="spellStart"/>
      <w:r w:rsidRPr="00D51DF0">
        <w:rPr>
          <w:rFonts w:ascii="Arial" w:hAnsi="Arial" w:cs="Arial"/>
          <w:sz w:val="24"/>
          <w:szCs w:val="24"/>
          <w:lang w:val="en-US"/>
        </w:rPr>
        <w:t>Pyomyositis</w:t>
      </w:r>
      <w:proofErr w:type="spellEnd"/>
      <w:r w:rsidRPr="00D51DF0">
        <w:rPr>
          <w:rFonts w:ascii="Arial" w:hAnsi="Arial" w:cs="Arial"/>
          <w:sz w:val="24"/>
          <w:szCs w:val="24"/>
          <w:lang w:val="en-US"/>
        </w:rPr>
        <w:t xml:space="preserve"> is not a well know disease, and can be fatal if not diagnosed early.</w:t>
      </w:r>
      <w:r w:rsidRPr="000A36B8">
        <w:rPr>
          <w:rFonts w:ascii="Arial" w:hAnsi="Arial" w:cs="Arial"/>
          <w:sz w:val="24"/>
          <w:szCs w:val="24"/>
          <w:lang w:val="en-US"/>
        </w:rPr>
        <w:t xml:space="preserve"> The initial signs and symptoms are </w:t>
      </w:r>
      <w:r>
        <w:rPr>
          <w:rFonts w:ascii="Arial" w:hAnsi="Arial" w:cs="Arial"/>
          <w:sz w:val="24"/>
          <w:szCs w:val="24"/>
          <w:lang w:val="en-US"/>
        </w:rPr>
        <w:t xml:space="preserve">very </w:t>
      </w:r>
      <w:r w:rsidRPr="000A36B8">
        <w:rPr>
          <w:rFonts w:ascii="Arial" w:hAnsi="Arial" w:cs="Arial"/>
          <w:sz w:val="24"/>
          <w:szCs w:val="24"/>
          <w:lang w:val="en-US"/>
        </w:rPr>
        <w:t>nonspecific</w:t>
      </w:r>
      <w:r>
        <w:rPr>
          <w:rFonts w:ascii="Arial" w:hAnsi="Arial" w:cs="Arial"/>
          <w:sz w:val="24"/>
          <w:szCs w:val="24"/>
          <w:lang w:val="en-US"/>
        </w:rPr>
        <w:t>,</w:t>
      </w:r>
      <w:r w:rsidRPr="000A36B8">
        <w:rPr>
          <w:rFonts w:ascii="Arial" w:hAnsi="Arial" w:cs="Arial"/>
          <w:sz w:val="24"/>
          <w:szCs w:val="24"/>
          <w:lang w:val="en-US"/>
        </w:rPr>
        <w:t xml:space="preserve"> making it often underdiagnosed. A high level of suspicion is important in diabetic patients and/or patients with other types of immun</w:t>
      </w:r>
      <w:r>
        <w:rPr>
          <w:rFonts w:ascii="Arial" w:hAnsi="Arial" w:cs="Arial"/>
          <w:sz w:val="24"/>
          <w:szCs w:val="24"/>
          <w:lang w:val="en-US"/>
        </w:rPr>
        <w:t>ological</w:t>
      </w:r>
      <w:r w:rsidRPr="000A36B8">
        <w:rPr>
          <w:rFonts w:ascii="Arial" w:hAnsi="Arial" w:cs="Arial"/>
          <w:sz w:val="24"/>
          <w:szCs w:val="24"/>
          <w:lang w:val="en-US"/>
        </w:rPr>
        <w:t xml:space="preserve"> </w:t>
      </w:r>
      <w:r>
        <w:rPr>
          <w:rFonts w:ascii="Arial" w:hAnsi="Arial" w:cs="Arial"/>
          <w:sz w:val="24"/>
          <w:szCs w:val="24"/>
          <w:lang w:val="en-US"/>
        </w:rPr>
        <w:t>deficiency</w:t>
      </w:r>
      <w:r w:rsidRPr="000A36B8">
        <w:rPr>
          <w:rFonts w:ascii="Arial" w:hAnsi="Arial" w:cs="Arial"/>
          <w:sz w:val="24"/>
          <w:szCs w:val="24"/>
          <w:lang w:val="en-US"/>
        </w:rPr>
        <w:t xml:space="preserve">; especially in the occurrence of fever and myalgia without significant elevation of muscle enzymes. S. </w:t>
      </w:r>
      <w:proofErr w:type="spellStart"/>
      <w:r w:rsidRPr="000A36B8">
        <w:rPr>
          <w:rFonts w:ascii="Arial" w:hAnsi="Arial" w:cs="Arial"/>
          <w:sz w:val="24"/>
          <w:szCs w:val="24"/>
          <w:lang w:val="en-US"/>
        </w:rPr>
        <w:t>aureus</w:t>
      </w:r>
      <w:proofErr w:type="spellEnd"/>
      <w:r w:rsidRPr="000A36B8">
        <w:rPr>
          <w:rFonts w:ascii="Arial" w:hAnsi="Arial" w:cs="Arial"/>
          <w:sz w:val="24"/>
          <w:szCs w:val="24"/>
          <w:lang w:val="en-US"/>
        </w:rPr>
        <w:t xml:space="preserve"> is the most common microorganism, although it may not be visualized in all blood cultures. Immediate antibacterial treatment is essential in management and surgical intervention, which should not be postponed</w:t>
      </w:r>
      <w:r>
        <w:rPr>
          <w:rFonts w:ascii="Arial" w:hAnsi="Arial" w:cs="Arial"/>
          <w:sz w:val="24"/>
          <w:szCs w:val="24"/>
          <w:lang w:val="en-US"/>
        </w:rPr>
        <w:t xml:space="preserve"> if relevant in the case</w:t>
      </w:r>
      <w:r w:rsidRPr="000A36B8">
        <w:rPr>
          <w:rFonts w:ascii="Arial" w:hAnsi="Arial" w:cs="Arial"/>
          <w:sz w:val="24"/>
          <w:szCs w:val="24"/>
          <w:lang w:val="en-US"/>
        </w:rPr>
        <w:t xml:space="preserve">. The prognosis </w:t>
      </w:r>
      <w:r>
        <w:rPr>
          <w:rFonts w:ascii="Arial" w:hAnsi="Arial" w:cs="Arial"/>
          <w:sz w:val="24"/>
          <w:szCs w:val="24"/>
          <w:lang w:val="en-US"/>
        </w:rPr>
        <w:t>can be</w:t>
      </w:r>
      <w:r w:rsidRPr="000A36B8">
        <w:rPr>
          <w:rFonts w:ascii="Arial" w:hAnsi="Arial" w:cs="Arial"/>
          <w:sz w:val="24"/>
          <w:szCs w:val="24"/>
          <w:lang w:val="en-US"/>
        </w:rPr>
        <w:t xml:space="preserve"> excellent if the disease is promptly identified and treated correctly.</w:t>
      </w:r>
    </w:p>
    <w:p w:rsidR="00695D24" w:rsidRDefault="00695D24">
      <w:pPr>
        <w:rPr>
          <w:rFonts w:ascii="Arial" w:hAnsi="Arial" w:cs="Arial"/>
          <w:sz w:val="24"/>
          <w:szCs w:val="24"/>
          <w:lang w:val="en-US"/>
        </w:rPr>
      </w:pPr>
      <w:r>
        <w:rPr>
          <w:rFonts w:ascii="Arial" w:hAnsi="Arial" w:cs="Arial"/>
          <w:sz w:val="24"/>
          <w:szCs w:val="24"/>
          <w:lang w:val="en-US"/>
        </w:rPr>
        <w:br w:type="page"/>
      </w:r>
    </w:p>
    <w:p w:rsidR="005D48E9" w:rsidRPr="00B15426" w:rsidRDefault="00695D24" w:rsidP="00F144AC">
      <w:pPr>
        <w:spacing w:line="360" w:lineRule="auto"/>
        <w:jc w:val="both"/>
        <w:rPr>
          <w:rFonts w:ascii="Arial" w:hAnsi="Arial" w:cs="Arial"/>
          <w:sz w:val="24"/>
          <w:szCs w:val="24"/>
          <w:lang w:val="en-US"/>
        </w:rPr>
      </w:pPr>
      <w:r w:rsidRPr="00B15426">
        <w:rPr>
          <w:rFonts w:ascii="Arial" w:hAnsi="Arial" w:cs="Arial"/>
          <w:sz w:val="24"/>
          <w:szCs w:val="24"/>
          <w:lang w:val="en-US"/>
        </w:rPr>
        <w:lastRenderedPageBreak/>
        <w:t>REFERENCES</w:t>
      </w:r>
    </w:p>
    <w:p w:rsidR="000F036F" w:rsidRDefault="000F036F" w:rsidP="00F144AC">
      <w:pPr>
        <w:spacing w:line="360" w:lineRule="auto"/>
        <w:jc w:val="both"/>
        <w:rPr>
          <w:rFonts w:ascii="Arial" w:hAnsi="Arial" w:cs="Arial"/>
          <w:sz w:val="24"/>
          <w:szCs w:val="24"/>
          <w:lang w:val="en-US"/>
        </w:rPr>
      </w:pPr>
      <w:r w:rsidRPr="00B15426">
        <w:rPr>
          <w:rFonts w:ascii="Arial" w:hAnsi="Arial" w:cs="Arial"/>
          <w:sz w:val="24"/>
          <w:szCs w:val="24"/>
          <w:lang w:val="en-US"/>
        </w:rPr>
        <w:t>1</w:t>
      </w:r>
      <w:r w:rsidR="00EC1311">
        <w:rPr>
          <w:rFonts w:ascii="Arial" w:hAnsi="Arial" w:cs="Arial"/>
          <w:sz w:val="24"/>
          <w:szCs w:val="24"/>
          <w:lang w:val="en-US"/>
        </w:rPr>
        <w:t>.</w:t>
      </w:r>
      <w:r w:rsidRPr="00B15426">
        <w:rPr>
          <w:rFonts w:ascii="Arial" w:hAnsi="Arial" w:cs="Arial"/>
          <w:sz w:val="24"/>
          <w:szCs w:val="24"/>
          <w:lang w:val="en-US"/>
        </w:rPr>
        <w:t xml:space="preserve"> </w:t>
      </w:r>
      <w:proofErr w:type="spellStart"/>
      <w:r w:rsidRPr="00B15426">
        <w:rPr>
          <w:rFonts w:ascii="Arial" w:hAnsi="Arial" w:cs="Arial"/>
          <w:sz w:val="24"/>
          <w:szCs w:val="24"/>
          <w:lang w:val="en-US"/>
        </w:rPr>
        <w:t>C</w:t>
      </w:r>
      <w:r w:rsidR="00EC1311" w:rsidRPr="00B15426">
        <w:rPr>
          <w:rFonts w:ascii="Arial" w:hAnsi="Arial" w:cs="Arial"/>
          <w:sz w:val="24"/>
          <w:szCs w:val="24"/>
          <w:lang w:val="en-US"/>
        </w:rPr>
        <w:t>hattopadhyay</w:t>
      </w:r>
      <w:proofErr w:type="spellEnd"/>
      <w:r w:rsidRPr="00B15426">
        <w:rPr>
          <w:rFonts w:ascii="Arial" w:hAnsi="Arial" w:cs="Arial"/>
          <w:sz w:val="24"/>
          <w:szCs w:val="24"/>
          <w:lang w:val="en-US"/>
        </w:rPr>
        <w:t xml:space="preserve"> B</w:t>
      </w:r>
      <w:r w:rsidR="00EC1311">
        <w:rPr>
          <w:rFonts w:ascii="Arial" w:hAnsi="Arial" w:cs="Arial"/>
          <w:sz w:val="24"/>
          <w:szCs w:val="24"/>
          <w:lang w:val="en-US"/>
        </w:rPr>
        <w:t>,</w:t>
      </w:r>
      <w:r w:rsidRPr="00B15426">
        <w:rPr>
          <w:rFonts w:ascii="Arial" w:hAnsi="Arial" w:cs="Arial"/>
          <w:sz w:val="24"/>
          <w:szCs w:val="24"/>
          <w:lang w:val="en-US"/>
        </w:rPr>
        <w:t xml:space="preserve"> </w:t>
      </w:r>
      <w:proofErr w:type="spellStart"/>
      <w:r w:rsidRPr="00B15426">
        <w:rPr>
          <w:rFonts w:ascii="Arial" w:hAnsi="Arial" w:cs="Arial"/>
          <w:sz w:val="24"/>
          <w:szCs w:val="24"/>
          <w:lang w:val="en-US"/>
        </w:rPr>
        <w:t>M</w:t>
      </w:r>
      <w:r w:rsidR="00EC1311" w:rsidRPr="00B15426">
        <w:rPr>
          <w:rFonts w:ascii="Arial" w:hAnsi="Arial" w:cs="Arial"/>
          <w:sz w:val="24"/>
          <w:szCs w:val="24"/>
          <w:lang w:val="en-US"/>
        </w:rPr>
        <w:t>ukhopadhyay</w:t>
      </w:r>
      <w:proofErr w:type="spellEnd"/>
      <w:r w:rsidR="00EC1311">
        <w:rPr>
          <w:rFonts w:ascii="Arial" w:hAnsi="Arial" w:cs="Arial"/>
          <w:sz w:val="24"/>
          <w:szCs w:val="24"/>
          <w:lang w:val="en-US"/>
        </w:rPr>
        <w:t xml:space="preserve"> M,</w:t>
      </w:r>
      <w:r w:rsidRPr="00B15426">
        <w:rPr>
          <w:rFonts w:ascii="Arial" w:hAnsi="Arial" w:cs="Arial"/>
          <w:sz w:val="24"/>
          <w:szCs w:val="24"/>
          <w:lang w:val="en-US"/>
        </w:rPr>
        <w:t xml:space="preserve"> C</w:t>
      </w:r>
      <w:r w:rsidR="00EC1311" w:rsidRPr="00B15426">
        <w:rPr>
          <w:rFonts w:ascii="Arial" w:hAnsi="Arial" w:cs="Arial"/>
          <w:sz w:val="24"/>
          <w:szCs w:val="24"/>
          <w:lang w:val="en-US"/>
        </w:rPr>
        <w:t>hatterjee</w:t>
      </w:r>
      <w:r w:rsidRPr="00B15426">
        <w:rPr>
          <w:rFonts w:ascii="Arial" w:hAnsi="Arial" w:cs="Arial"/>
          <w:sz w:val="24"/>
          <w:szCs w:val="24"/>
          <w:lang w:val="en-US"/>
        </w:rPr>
        <w:t xml:space="preserve"> A</w:t>
      </w:r>
      <w:r w:rsidR="00EC1311">
        <w:rPr>
          <w:rFonts w:ascii="Arial" w:hAnsi="Arial" w:cs="Arial"/>
          <w:sz w:val="24"/>
          <w:szCs w:val="24"/>
          <w:lang w:val="en-US"/>
        </w:rPr>
        <w:t>,</w:t>
      </w:r>
      <w:r w:rsidRPr="00B15426">
        <w:rPr>
          <w:rFonts w:ascii="Arial" w:hAnsi="Arial" w:cs="Arial"/>
          <w:sz w:val="24"/>
          <w:szCs w:val="24"/>
          <w:lang w:val="en-US"/>
        </w:rPr>
        <w:t xml:space="preserve"> B</w:t>
      </w:r>
      <w:r w:rsidR="00EC1311" w:rsidRPr="00B15426">
        <w:rPr>
          <w:rFonts w:ascii="Arial" w:hAnsi="Arial" w:cs="Arial"/>
          <w:sz w:val="24"/>
          <w:szCs w:val="24"/>
          <w:lang w:val="en-US"/>
        </w:rPr>
        <w:t>iswas</w:t>
      </w:r>
      <w:r w:rsidR="00EC1311">
        <w:rPr>
          <w:rFonts w:ascii="Arial" w:hAnsi="Arial" w:cs="Arial"/>
          <w:sz w:val="24"/>
          <w:szCs w:val="24"/>
          <w:lang w:val="en-US"/>
        </w:rPr>
        <w:t xml:space="preserve"> P</w:t>
      </w:r>
      <w:r w:rsidRPr="00B15426">
        <w:rPr>
          <w:rFonts w:ascii="Arial" w:hAnsi="Arial" w:cs="Arial"/>
          <w:sz w:val="24"/>
          <w:szCs w:val="24"/>
          <w:lang w:val="en-US"/>
        </w:rPr>
        <w:t>K</w:t>
      </w:r>
      <w:r w:rsidR="00EC1311">
        <w:rPr>
          <w:rFonts w:ascii="Arial" w:hAnsi="Arial" w:cs="Arial"/>
          <w:sz w:val="24"/>
          <w:szCs w:val="24"/>
          <w:lang w:val="en-US"/>
        </w:rPr>
        <w:t>,</w:t>
      </w:r>
      <w:r w:rsidRPr="00B15426">
        <w:rPr>
          <w:rFonts w:ascii="Arial" w:hAnsi="Arial" w:cs="Arial"/>
          <w:sz w:val="24"/>
          <w:szCs w:val="24"/>
          <w:lang w:val="en-US"/>
        </w:rPr>
        <w:t xml:space="preserve"> </w:t>
      </w:r>
      <w:proofErr w:type="spellStart"/>
      <w:r w:rsidRPr="00B15426">
        <w:rPr>
          <w:rFonts w:ascii="Arial" w:hAnsi="Arial" w:cs="Arial"/>
          <w:sz w:val="24"/>
          <w:szCs w:val="24"/>
          <w:lang w:val="en-US"/>
        </w:rPr>
        <w:t>C</w:t>
      </w:r>
      <w:r w:rsidR="00EC1311" w:rsidRPr="00B15426">
        <w:rPr>
          <w:rFonts w:ascii="Arial" w:hAnsi="Arial" w:cs="Arial"/>
          <w:sz w:val="24"/>
          <w:szCs w:val="24"/>
          <w:lang w:val="en-US"/>
        </w:rPr>
        <w:t>hatterjee</w:t>
      </w:r>
      <w:proofErr w:type="spellEnd"/>
      <w:r w:rsidRPr="00B15426">
        <w:rPr>
          <w:rFonts w:ascii="Arial" w:hAnsi="Arial" w:cs="Arial"/>
          <w:sz w:val="24"/>
          <w:szCs w:val="24"/>
          <w:lang w:val="en-US"/>
        </w:rPr>
        <w:t xml:space="preserve"> N</w:t>
      </w:r>
      <w:r w:rsidR="00EC1311">
        <w:rPr>
          <w:rFonts w:ascii="Arial" w:hAnsi="Arial" w:cs="Arial"/>
          <w:sz w:val="24"/>
          <w:szCs w:val="24"/>
          <w:lang w:val="en-US"/>
        </w:rPr>
        <w:t>,</w:t>
      </w:r>
      <w:r w:rsidRPr="00B15426">
        <w:rPr>
          <w:rFonts w:ascii="Arial" w:hAnsi="Arial" w:cs="Arial"/>
          <w:sz w:val="24"/>
          <w:szCs w:val="24"/>
          <w:lang w:val="en-US"/>
        </w:rPr>
        <w:t xml:space="preserve"> </w:t>
      </w:r>
      <w:proofErr w:type="spellStart"/>
      <w:r w:rsidRPr="00B15426">
        <w:rPr>
          <w:rFonts w:ascii="Arial" w:hAnsi="Arial" w:cs="Arial"/>
          <w:sz w:val="24"/>
          <w:szCs w:val="24"/>
          <w:lang w:val="en-US"/>
        </w:rPr>
        <w:t>D</w:t>
      </w:r>
      <w:r w:rsidR="00EC1311" w:rsidRPr="00B15426">
        <w:rPr>
          <w:rFonts w:ascii="Arial" w:hAnsi="Arial" w:cs="Arial"/>
          <w:sz w:val="24"/>
          <w:szCs w:val="24"/>
          <w:lang w:val="en-US"/>
        </w:rPr>
        <w:t>ebnath</w:t>
      </w:r>
      <w:proofErr w:type="spellEnd"/>
      <w:r w:rsidR="00EC1311">
        <w:rPr>
          <w:rFonts w:ascii="Arial" w:hAnsi="Arial" w:cs="Arial"/>
          <w:sz w:val="24"/>
          <w:szCs w:val="24"/>
          <w:lang w:val="en-US"/>
        </w:rPr>
        <w:t xml:space="preserve"> NB.</w:t>
      </w:r>
      <w:r w:rsidR="009F251D" w:rsidRPr="00B15426">
        <w:rPr>
          <w:rFonts w:ascii="Arial" w:hAnsi="Arial" w:cs="Arial"/>
          <w:sz w:val="24"/>
          <w:szCs w:val="24"/>
          <w:lang w:val="en-US"/>
        </w:rPr>
        <w:t xml:space="preserve"> </w:t>
      </w:r>
      <w:r w:rsidRPr="00D51DF0">
        <w:rPr>
          <w:rFonts w:ascii="Arial" w:hAnsi="Arial" w:cs="Arial"/>
          <w:sz w:val="24"/>
          <w:szCs w:val="24"/>
          <w:lang w:val="en-US"/>
        </w:rPr>
        <w:t xml:space="preserve">Tropical </w:t>
      </w:r>
      <w:proofErr w:type="spellStart"/>
      <w:r w:rsidRPr="00D51DF0">
        <w:rPr>
          <w:rFonts w:ascii="Arial" w:hAnsi="Arial" w:cs="Arial"/>
          <w:sz w:val="24"/>
          <w:szCs w:val="24"/>
          <w:lang w:val="en-US"/>
        </w:rPr>
        <w:t>Pyomyositis</w:t>
      </w:r>
      <w:proofErr w:type="spellEnd"/>
      <w:r w:rsidRPr="00D51DF0">
        <w:rPr>
          <w:rFonts w:ascii="Arial" w:hAnsi="Arial" w:cs="Arial"/>
          <w:sz w:val="24"/>
          <w:szCs w:val="24"/>
          <w:lang w:val="en-US"/>
        </w:rPr>
        <w:t xml:space="preserve">: </w:t>
      </w:r>
      <w:r w:rsidR="00EC1311" w:rsidRPr="00D51DF0">
        <w:rPr>
          <w:rFonts w:ascii="Arial" w:hAnsi="Arial" w:cs="Arial"/>
          <w:sz w:val="24"/>
          <w:szCs w:val="24"/>
          <w:lang w:val="en-US"/>
        </w:rPr>
        <w:t>a single</w:t>
      </w:r>
      <w:r w:rsidR="00EC1311" w:rsidRPr="00D51DF0">
        <w:rPr>
          <w:rFonts w:ascii="MS Gothic" w:eastAsia="MS Gothic" w:hAnsi="MS Gothic" w:cs="MS Gothic"/>
          <w:sz w:val="24"/>
          <w:szCs w:val="24"/>
          <w:lang w:val="en-US"/>
        </w:rPr>
        <w:t>‑</w:t>
      </w:r>
      <w:r w:rsidR="00EC1311" w:rsidRPr="00D51DF0">
        <w:rPr>
          <w:rFonts w:ascii="Arial" w:hAnsi="Arial" w:cs="Arial"/>
          <w:sz w:val="24"/>
          <w:szCs w:val="24"/>
          <w:lang w:val="en-US"/>
        </w:rPr>
        <w:t xml:space="preserve">institutional </w:t>
      </w:r>
      <w:r w:rsidRPr="00D51DF0">
        <w:rPr>
          <w:rFonts w:ascii="Arial" w:hAnsi="Arial" w:cs="Arial"/>
          <w:sz w:val="24"/>
          <w:szCs w:val="24"/>
          <w:lang w:val="en-US"/>
        </w:rPr>
        <w:t xml:space="preserve">experience of 12 cases. </w:t>
      </w:r>
      <w:r w:rsidRPr="00EC1311">
        <w:rPr>
          <w:rFonts w:ascii="Arial" w:hAnsi="Arial" w:cs="Arial"/>
          <w:sz w:val="24"/>
          <w:szCs w:val="24"/>
          <w:lang w:val="en-US"/>
        </w:rPr>
        <w:t>N</w:t>
      </w:r>
      <w:r w:rsidRPr="00D36F8E">
        <w:rPr>
          <w:rFonts w:ascii="Arial" w:hAnsi="Arial" w:cs="Arial"/>
          <w:i/>
          <w:sz w:val="24"/>
          <w:szCs w:val="24"/>
          <w:lang w:val="en-US"/>
        </w:rPr>
        <w:t xml:space="preserve"> </w:t>
      </w:r>
      <w:r w:rsidR="00EC1311">
        <w:rPr>
          <w:rFonts w:ascii="Arial" w:hAnsi="Arial" w:cs="Arial"/>
          <w:sz w:val="24"/>
          <w:szCs w:val="24"/>
          <w:lang w:val="en-US"/>
        </w:rPr>
        <w:t xml:space="preserve">Am J Med </w:t>
      </w:r>
      <w:r w:rsidRPr="00EC1311">
        <w:rPr>
          <w:rFonts w:ascii="Arial" w:hAnsi="Arial" w:cs="Arial"/>
          <w:sz w:val="24"/>
          <w:szCs w:val="24"/>
          <w:lang w:val="en-US"/>
        </w:rPr>
        <w:t>Sci</w:t>
      </w:r>
      <w:r w:rsidRPr="00D36F8E">
        <w:rPr>
          <w:rFonts w:ascii="Arial" w:hAnsi="Arial" w:cs="Arial"/>
          <w:i/>
          <w:sz w:val="24"/>
          <w:szCs w:val="24"/>
          <w:lang w:val="en-US"/>
        </w:rPr>
        <w:t>.</w:t>
      </w:r>
      <w:r w:rsidRPr="00D51DF0">
        <w:rPr>
          <w:rFonts w:ascii="Arial" w:hAnsi="Arial" w:cs="Arial"/>
          <w:sz w:val="24"/>
          <w:szCs w:val="24"/>
          <w:lang w:val="en-US"/>
        </w:rPr>
        <w:t xml:space="preserve"> </w:t>
      </w:r>
      <w:r w:rsidR="00EC1311">
        <w:rPr>
          <w:rFonts w:ascii="Arial" w:hAnsi="Arial" w:cs="Arial"/>
          <w:sz w:val="24"/>
          <w:szCs w:val="24"/>
          <w:lang w:val="en-US"/>
        </w:rPr>
        <w:t>2013</w:t>
      </w:r>
      <w:proofErr w:type="gramStart"/>
      <w:r w:rsidR="00EC1311">
        <w:rPr>
          <w:rFonts w:ascii="Arial" w:hAnsi="Arial" w:cs="Arial"/>
          <w:sz w:val="24"/>
          <w:szCs w:val="24"/>
          <w:lang w:val="en-US"/>
        </w:rPr>
        <w:t>;</w:t>
      </w:r>
      <w:r w:rsidRPr="00D51DF0">
        <w:rPr>
          <w:rFonts w:ascii="Arial" w:hAnsi="Arial" w:cs="Arial"/>
          <w:sz w:val="24"/>
          <w:szCs w:val="24"/>
          <w:lang w:val="en-US"/>
        </w:rPr>
        <w:t>5</w:t>
      </w:r>
      <w:proofErr w:type="gramEnd"/>
      <w:r w:rsidR="00EC1311">
        <w:rPr>
          <w:rFonts w:ascii="Arial" w:hAnsi="Arial" w:cs="Arial"/>
          <w:sz w:val="24"/>
          <w:szCs w:val="24"/>
          <w:lang w:val="en-US"/>
        </w:rPr>
        <w:t>(10):600-</w:t>
      </w:r>
      <w:r w:rsidRPr="00D51DF0">
        <w:rPr>
          <w:rFonts w:ascii="Arial" w:hAnsi="Arial" w:cs="Arial"/>
          <w:sz w:val="24"/>
          <w:szCs w:val="24"/>
          <w:lang w:val="en-US"/>
        </w:rPr>
        <w:t>3.</w:t>
      </w:r>
    </w:p>
    <w:p w:rsidR="00EC1311" w:rsidRDefault="00496976" w:rsidP="00F144AC">
      <w:pPr>
        <w:spacing w:line="360" w:lineRule="auto"/>
        <w:jc w:val="both"/>
        <w:rPr>
          <w:rFonts w:ascii="Arial" w:hAnsi="Arial" w:cs="Arial"/>
          <w:sz w:val="24"/>
          <w:szCs w:val="24"/>
          <w:lang w:val="en-US"/>
        </w:rPr>
      </w:pPr>
      <w:hyperlink r:id="rId9" w:history="1">
        <w:r w:rsidR="00EC1311" w:rsidRPr="00937DD9">
          <w:rPr>
            <w:rStyle w:val="Hyperlink"/>
            <w:rFonts w:ascii="Arial" w:hAnsi="Arial" w:cs="Arial"/>
            <w:sz w:val="24"/>
            <w:szCs w:val="24"/>
            <w:lang w:val="en-US"/>
          </w:rPr>
          <w:t>http://dx.doi.org/10.4103/1947-2714.120796</w:t>
        </w:r>
      </w:hyperlink>
    </w:p>
    <w:p w:rsidR="000F036F" w:rsidRDefault="000F036F" w:rsidP="00F144AC">
      <w:pPr>
        <w:spacing w:line="360" w:lineRule="auto"/>
        <w:jc w:val="both"/>
        <w:rPr>
          <w:rFonts w:ascii="Arial" w:hAnsi="Arial" w:cs="Arial"/>
          <w:sz w:val="24"/>
          <w:szCs w:val="24"/>
          <w:lang w:val="en-US"/>
        </w:rPr>
      </w:pPr>
      <w:r w:rsidRPr="00D51DF0">
        <w:rPr>
          <w:rFonts w:ascii="Arial" w:hAnsi="Arial" w:cs="Arial"/>
          <w:sz w:val="24"/>
          <w:szCs w:val="24"/>
          <w:lang w:val="en-US"/>
        </w:rPr>
        <w:t>2</w:t>
      </w:r>
      <w:r w:rsidR="00EC1311">
        <w:rPr>
          <w:rFonts w:ascii="Arial" w:hAnsi="Arial" w:cs="Arial"/>
          <w:sz w:val="24"/>
          <w:szCs w:val="24"/>
          <w:lang w:val="en-US"/>
        </w:rPr>
        <w:t>.</w:t>
      </w:r>
      <w:r w:rsidRPr="00D51DF0">
        <w:rPr>
          <w:rFonts w:ascii="Arial" w:hAnsi="Arial" w:cs="Arial"/>
          <w:sz w:val="24"/>
          <w:szCs w:val="24"/>
          <w:lang w:val="en-US"/>
        </w:rPr>
        <w:t xml:space="preserve"> C</w:t>
      </w:r>
      <w:r w:rsidR="00EC1311" w:rsidRPr="00D51DF0">
        <w:rPr>
          <w:rFonts w:ascii="Arial" w:hAnsi="Arial" w:cs="Arial"/>
          <w:sz w:val="24"/>
          <w:szCs w:val="24"/>
          <w:lang w:val="en-US"/>
        </w:rPr>
        <w:t>hauhan</w:t>
      </w:r>
      <w:r w:rsidRPr="00C47A69">
        <w:rPr>
          <w:rFonts w:ascii="Arial" w:hAnsi="Arial" w:cs="Arial"/>
          <w:sz w:val="24"/>
          <w:szCs w:val="24"/>
          <w:lang w:val="en-US"/>
        </w:rPr>
        <w:t xml:space="preserve"> S</w:t>
      </w:r>
      <w:r w:rsidR="00EC1311">
        <w:rPr>
          <w:rFonts w:ascii="Arial" w:hAnsi="Arial" w:cs="Arial"/>
          <w:sz w:val="24"/>
          <w:szCs w:val="24"/>
          <w:lang w:val="en-US"/>
        </w:rPr>
        <w:t>,</w:t>
      </w:r>
      <w:r w:rsidRPr="00C47A69">
        <w:rPr>
          <w:rFonts w:ascii="Arial" w:hAnsi="Arial" w:cs="Arial"/>
          <w:sz w:val="24"/>
          <w:szCs w:val="24"/>
          <w:lang w:val="en-US"/>
        </w:rPr>
        <w:t xml:space="preserve"> J</w:t>
      </w:r>
      <w:r w:rsidR="00EC1311" w:rsidRPr="00C47A69">
        <w:rPr>
          <w:rFonts w:ascii="Arial" w:hAnsi="Arial" w:cs="Arial"/>
          <w:sz w:val="24"/>
          <w:szCs w:val="24"/>
          <w:lang w:val="en-US"/>
        </w:rPr>
        <w:t>ain</w:t>
      </w:r>
      <w:r w:rsidRPr="00C47A69">
        <w:rPr>
          <w:rFonts w:ascii="Arial" w:hAnsi="Arial" w:cs="Arial"/>
          <w:sz w:val="24"/>
          <w:szCs w:val="24"/>
          <w:lang w:val="en-US"/>
        </w:rPr>
        <w:t xml:space="preserve"> S</w:t>
      </w:r>
      <w:r w:rsidR="00EC1311">
        <w:rPr>
          <w:rFonts w:ascii="Arial" w:hAnsi="Arial" w:cs="Arial"/>
          <w:sz w:val="24"/>
          <w:szCs w:val="24"/>
          <w:lang w:val="en-US"/>
        </w:rPr>
        <w:t>,</w:t>
      </w:r>
      <w:r w:rsidRPr="00C47A69">
        <w:rPr>
          <w:rFonts w:ascii="Arial" w:hAnsi="Arial" w:cs="Arial"/>
          <w:sz w:val="24"/>
          <w:szCs w:val="24"/>
          <w:lang w:val="en-US"/>
        </w:rPr>
        <w:t xml:space="preserve"> </w:t>
      </w:r>
      <w:proofErr w:type="spellStart"/>
      <w:r w:rsidRPr="00C47A69">
        <w:rPr>
          <w:rFonts w:ascii="Arial" w:hAnsi="Arial" w:cs="Arial"/>
          <w:sz w:val="24"/>
          <w:szCs w:val="24"/>
          <w:lang w:val="en-US"/>
        </w:rPr>
        <w:t>V</w:t>
      </w:r>
      <w:r w:rsidR="00EC1311" w:rsidRPr="00C47A69">
        <w:rPr>
          <w:rFonts w:ascii="Arial" w:hAnsi="Arial" w:cs="Arial"/>
          <w:sz w:val="24"/>
          <w:szCs w:val="24"/>
          <w:lang w:val="en-US"/>
        </w:rPr>
        <w:t>arma</w:t>
      </w:r>
      <w:proofErr w:type="spellEnd"/>
      <w:r w:rsidRPr="00C47A69">
        <w:rPr>
          <w:rFonts w:ascii="Arial" w:hAnsi="Arial" w:cs="Arial"/>
          <w:sz w:val="24"/>
          <w:szCs w:val="24"/>
          <w:lang w:val="en-US"/>
        </w:rPr>
        <w:t xml:space="preserve"> S</w:t>
      </w:r>
      <w:r w:rsidR="00EC1311">
        <w:rPr>
          <w:rFonts w:ascii="Arial" w:hAnsi="Arial" w:cs="Arial"/>
          <w:sz w:val="24"/>
          <w:szCs w:val="24"/>
          <w:lang w:val="en-US"/>
        </w:rPr>
        <w:t>,</w:t>
      </w:r>
      <w:r w:rsidRPr="00C47A69">
        <w:rPr>
          <w:rFonts w:ascii="Arial" w:hAnsi="Arial" w:cs="Arial"/>
          <w:sz w:val="24"/>
          <w:szCs w:val="24"/>
          <w:lang w:val="en-US"/>
        </w:rPr>
        <w:t xml:space="preserve"> </w:t>
      </w:r>
      <w:proofErr w:type="spellStart"/>
      <w:r w:rsidRPr="00C47A69">
        <w:rPr>
          <w:rFonts w:ascii="Arial" w:hAnsi="Arial" w:cs="Arial"/>
          <w:sz w:val="24"/>
          <w:szCs w:val="24"/>
          <w:lang w:val="en-US"/>
        </w:rPr>
        <w:t>C</w:t>
      </w:r>
      <w:r w:rsidR="00EC1311" w:rsidRPr="00C47A69">
        <w:rPr>
          <w:rFonts w:ascii="Arial" w:hAnsi="Arial" w:cs="Arial"/>
          <w:sz w:val="24"/>
          <w:szCs w:val="24"/>
          <w:lang w:val="en-US"/>
        </w:rPr>
        <w:t>hauhan</w:t>
      </w:r>
      <w:proofErr w:type="spellEnd"/>
      <w:r w:rsidRPr="00C47A69">
        <w:rPr>
          <w:rFonts w:ascii="Arial" w:hAnsi="Arial" w:cs="Arial"/>
          <w:sz w:val="24"/>
          <w:szCs w:val="24"/>
          <w:lang w:val="en-US"/>
        </w:rPr>
        <w:t xml:space="preserve"> SS</w:t>
      </w:r>
      <w:r w:rsidR="00AA72D1">
        <w:rPr>
          <w:rFonts w:ascii="Arial" w:hAnsi="Arial" w:cs="Arial"/>
          <w:sz w:val="24"/>
          <w:szCs w:val="24"/>
          <w:lang w:val="en-US"/>
        </w:rPr>
        <w:t xml:space="preserve">. </w:t>
      </w:r>
      <w:r w:rsidRPr="00B15426">
        <w:rPr>
          <w:rFonts w:ascii="Arial" w:hAnsi="Arial" w:cs="Arial"/>
          <w:sz w:val="24"/>
          <w:szCs w:val="24"/>
          <w:lang w:val="en-US"/>
        </w:rPr>
        <w:t xml:space="preserve">Tropical </w:t>
      </w:r>
      <w:proofErr w:type="spellStart"/>
      <w:r w:rsidRPr="00B15426">
        <w:rPr>
          <w:rFonts w:ascii="Arial" w:hAnsi="Arial" w:cs="Arial"/>
          <w:sz w:val="24"/>
          <w:szCs w:val="24"/>
          <w:lang w:val="en-US"/>
        </w:rPr>
        <w:t>pyomyositis</w:t>
      </w:r>
      <w:proofErr w:type="spellEnd"/>
      <w:r w:rsidRPr="00B15426">
        <w:rPr>
          <w:rFonts w:ascii="Arial" w:hAnsi="Arial" w:cs="Arial"/>
          <w:sz w:val="24"/>
          <w:szCs w:val="24"/>
          <w:lang w:val="en-US"/>
        </w:rPr>
        <w:t xml:space="preserve"> (</w:t>
      </w:r>
      <w:r w:rsidRPr="00D51DF0">
        <w:rPr>
          <w:rFonts w:ascii="Arial" w:hAnsi="Arial" w:cs="Arial"/>
          <w:sz w:val="24"/>
          <w:szCs w:val="24"/>
          <w:lang w:val="en-US"/>
        </w:rPr>
        <w:t xml:space="preserve">myositis </w:t>
      </w:r>
      <w:proofErr w:type="spellStart"/>
      <w:r w:rsidRPr="00D51DF0">
        <w:rPr>
          <w:rFonts w:ascii="Arial" w:hAnsi="Arial" w:cs="Arial"/>
          <w:sz w:val="24"/>
          <w:szCs w:val="24"/>
          <w:lang w:val="en-US"/>
        </w:rPr>
        <w:t>tropicans</w:t>
      </w:r>
      <w:proofErr w:type="spellEnd"/>
      <w:r w:rsidRPr="00D51DF0">
        <w:rPr>
          <w:rFonts w:ascii="Arial" w:hAnsi="Arial" w:cs="Arial"/>
          <w:sz w:val="24"/>
          <w:szCs w:val="24"/>
          <w:lang w:val="en-US"/>
        </w:rPr>
        <w:t>): Current perspective. </w:t>
      </w:r>
      <w:r w:rsidRPr="00EC1311">
        <w:rPr>
          <w:rFonts w:ascii="Arial" w:hAnsi="Arial" w:cs="Arial"/>
          <w:sz w:val="24"/>
          <w:szCs w:val="24"/>
          <w:lang w:val="en-US"/>
        </w:rPr>
        <w:t>Postgrad Med</w:t>
      </w:r>
      <w:r w:rsidRPr="00D36F8E">
        <w:rPr>
          <w:rFonts w:ascii="Arial" w:hAnsi="Arial" w:cs="Arial"/>
          <w:i/>
          <w:sz w:val="24"/>
          <w:szCs w:val="24"/>
          <w:lang w:val="en-US"/>
        </w:rPr>
        <w:t xml:space="preserve"> J</w:t>
      </w:r>
      <w:r w:rsidRPr="00D51DF0">
        <w:rPr>
          <w:rFonts w:ascii="Arial" w:hAnsi="Arial" w:cs="Arial"/>
          <w:sz w:val="24"/>
          <w:szCs w:val="24"/>
          <w:lang w:val="en-US"/>
        </w:rPr>
        <w:t>. </w:t>
      </w:r>
      <w:r w:rsidR="00EC1311">
        <w:rPr>
          <w:rFonts w:ascii="Arial" w:hAnsi="Arial" w:cs="Arial"/>
          <w:sz w:val="24"/>
          <w:szCs w:val="24"/>
          <w:lang w:val="en-US"/>
        </w:rPr>
        <w:t>2004</w:t>
      </w:r>
      <w:proofErr w:type="gramStart"/>
      <w:r w:rsidRPr="00D51DF0">
        <w:rPr>
          <w:rFonts w:ascii="Arial" w:hAnsi="Arial" w:cs="Arial"/>
          <w:sz w:val="24"/>
          <w:szCs w:val="24"/>
          <w:lang w:val="en-US"/>
        </w:rPr>
        <w:t>;80:267</w:t>
      </w:r>
      <w:proofErr w:type="gramEnd"/>
      <w:r w:rsidR="00EC1311">
        <w:rPr>
          <w:rFonts w:ascii="Arial" w:hAnsi="Arial" w:cs="Arial"/>
          <w:sz w:val="24"/>
          <w:szCs w:val="24"/>
          <w:lang w:val="en-US"/>
        </w:rPr>
        <w:t>-</w:t>
      </w:r>
      <w:r w:rsidRPr="00D51DF0">
        <w:rPr>
          <w:rFonts w:ascii="Arial" w:hAnsi="Arial" w:cs="Arial"/>
          <w:sz w:val="24"/>
          <w:szCs w:val="24"/>
          <w:lang w:val="en-US"/>
        </w:rPr>
        <w:t>70.</w:t>
      </w:r>
    </w:p>
    <w:p w:rsidR="00AA72D1" w:rsidRDefault="00496976" w:rsidP="00F144AC">
      <w:pPr>
        <w:spacing w:line="360" w:lineRule="auto"/>
        <w:jc w:val="both"/>
        <w:rPr>
          <w:rFonts w:ascii="Arial" w:hAnsi="Arial" w:cs="Arial"/>
          <w:sz w:val="24"/>
          <w:szCs w:val="24"/>
          <w:lang w:val="en-US"/>
        </w:rPr>
      </w:pPr>
      <w:hyperlink r:id="rId10" w:history="1">
        <w:r w:rsidR="00AA72D1" w:rsidRPr="00937DD9">
          <w:rPr>
            <w:rStyle w:val="Hyperlink"/>
            <w:rFonts w:ascii="Arial" w:hAnsi="Arial" w:cs="Arial"/>
            <w:sz w:val="24"/>
            <w:szCs w:val="24"/>
            <w:lang w:val="en-US"/>
          </w:rPr>
          <w:t>http://dx.doi.org/10.1136/pgmj.2003.009274</w:t>
        </w:r>
      </w:hyperlink>
    </w:p>
    <w:p w:rsidR="000F036F" w:rsidRPr="00B15426" w:rsidRDefault="000F036F" w:rsidP="00F144AC">
      <w:pPr>
        <w:spacing w:line="360" w:lineRule="auto"/>
        <w:jc w:val="both"/>
        <w:rPr>
          <w:rFonts w:ascii="Arial" w:hAnsi="Arial" w:cs="Arial"/>
          <w:sz w:val="24"/>
          <w:szCs w:val="24"/>
          <w:lang w:val="en-US"/>
        </w:rPr>
      </w:pPr>
      <w:r w:rsidRPr="00D51DF0">
        <w:rPr>
          <w:rFonts w:ascii="Arial" w:hAnsi="Arial" w:cs="Arial"/>
          <w:sz w:val="24"/>
          <w:szCs w:val="24"/>
          <w:lang w:val="en-US"/>
        </w:rPr>
        <w:t>3</w:t>
      </w:r>
      <w:r w:rsidR="00AA72D1">
        <w:rPr>
          <w:rFonts w:ascii="Arial" w:hAnsi="Arial" w:cs="Arial"/>
          <w:sz w:val="24"/>
          <w:szCs w:val="24"/>
          <w:lang w:val="en-US"/>
        </w:rPr>
        <w:t>. Larkin J</w:t>
      </w:r>
      <w:r w:rsidRPr="00D51DF0">
        <w:rPr>
          <w:rFonts w:ascii="Arial" w:hAnsi="Arial" w:cs="Arial"/>
          <w:sz w:val="24"/>
          <w:szCs w:val="24"/>
          <w:lang w:val="en-US"/>
        </w:rPr>
        <w:t>A</w:t>
      </w:r>
      <w:r w:rsidR="00AA72D1">
        <w:rPr>
          <w:rFonts w:ascii="Arial" w:hAnsi="Arial" w:cs="Arial"/>
          <w:sz w:val="24"/>
          <w:szCs w:val="24"/>
          <w:lang w:val="en-US"/>
        </w:rPr>
        <w:t>,</w:t>
      </w:r>
      <w:r w:rsidRPr="00D51DF0">
        <w:rPr>
          <w:rFonts w:ascii="Arial" w:hAnsi="Arial" w:cs="Arial"/>
          <w:sz w:val="24"/>
          <w:szCs w:val="24"/>
          <w:lang w:val="en-US"/>
        </w:rPr>
        <w:t xml:space="preserve"> </w:t>
      </w:r>
      <w:proofErr w:type="spellStart"/>
      <w:r w:rsidRPr="00D51DF0">
        <w:rPr>
          <w:rFonts w:ascii="Arial" w:hAnsi="Arial" w:cs="Arial"/>
          <w:sz w:val="24"/>
          <w:szCs w:val="24"/>
          <w:lang w:val="en-US"/>
        </w:rPr>
        <w:t>S</w:t>
      </w:r>
      <w:r w:rsidR="00AA72D1" w:rsidRPr="00D51DF0">
        <w:rPr>
          <w:rFonts w:ascii="Arial" w:hAnsi="Arial" w:cs="Arial"/>
          <w:sz w:val="24"/>
          <w:szCs w:val="24"/>
          <w:lang w:val="en-US"/>
        </w:rPr>
        <w:t>hashy</w:t>
      </w:r>
      <w:proofErr w:type="spellEnd"/>
      <w:r w:rsidR="00AA72D1">
        <w:rPr>
          <w:rFonts w:ascii="Arial" w:hAnsi="Arial" w:cs="Arial"/>
          <w:sz w:val="24"/>
          <w:szCs w:val="24"/>
          <w:lang w:val="en-US"/>
        </w:rPr>
        <w:t xml:space="preserve"> R</w:t>
      </w:r>
      <w:r w:rsidRPr="00D51DF0">
        <w:rPr>
          <w:rFonts w:ascii="Arial" w:hAnsi="Arial" w:cs="Arial"/>
          <w:sz w:val="24"/>
          <w:szCs w:val="24"/>
          <w:lang w:val="en-US"/>
        </w:rPr>
        <w:t>G</w:t>
      </w:r>
      <w:r w:rsidR="00AA72D1">
        <w:rPr>
          <w:rFonts w:ascii="Arial" w:hAnsi="Arial" w:cs="Arial"/>
          <w:sz w:val="24"/>
          <w:szCs w:val="24"/>
          <w:lang w:val="en-US"/>
        </w:rPr>
        <w:t>,</w:t>
      </w:r>
      <w:r w:rsidRPr="00D51DF0">
        <w:rPr>
          <w:rFonts w:ascii="Arial" w:hAnsi="Arial" w:cs="Arial"/>
          <w:sz w:val="24"/>
          <w:szCs w:val="24"/>
          <w:lang w:val="en-US"/>
        </w:rPr>
        <w:t xml:space="preserve"> </w:t>
      </w:r>
      <w:proofErr w:type="spellStart"/>
      <w:r w:rsidRPr="00D51DF0">
        <w:rPr>
          <w:rFonts w:ascii="Arial" w:hAnsi="Arial" w:cs="Arial"/>
          <w:sz w:val="24"/>
          <w:szCs w:val="24"/>
          <w:lang w:val="en-US"/>
        </w:rPr>
        <w:t>P</w:t>
      </w:r>
      <w:r w:rsidR="00AA72D1" w:rsidRPr="00D51DF0">
        <w:rPr>
          <w:rFonts w:ascii="Arial" w:hAnsi="Arial" w:cs="Arial"/>
          <w:sz w:val="24"/>
          <w:szCs w:val="24"/>
          <w:lang w:val="en-US"/>
        </w:rPr>
        <w:t>oblete</w:t>
      </w:r>
      <w:proofErr w:type="spellEnd"/>
      <w:r w:rsidR="00AA72D1">
        <w:rPr>
          <w:rFonts w:ascii="Arial" w:hAnsi="Arial" w:cs="Arial"/>
          <w:sz w:val="24"/>
          <w:szCs w:val="24"/>
          <w:lang w:val="en-US"/>
        </w:rPr>
        <w:t xml:space="preserve"> SJ</w:t>
      </w:r>
      <w:r w:rsidRPr="00D51DF0">
        <w:rPr>
          <w:rFonts w:ascii="Arial" w:hAnsi="Arial" w:cs="Arial"/>
          <w:sz w:val="24"/>
          <w:szCs w:val="24"/>
          <w:lang w:val="en-US"/>
        </w:rPr>
        <w:t xml:space="preserve">P. </w:t>
      </w:r>
      <w:proofErr w:type="spellStart"/>
      <w:proofErr w:type="gramStart"/>
      <w:r w:rsidRPr="00D51DF0">
        <w:rPr>
          <w:rFonts w:ascii="Arial" w:hAnsi="Arial" w:cs="Arial"/>
          <w:sz w:val="24"/>
          <w:szCs w:val="24"/>
          <w:lang w:val="en-US"/>
        </w:rPr>
        <w:t>Nontropical</w:t>
      </w:r>
      <w:proofErr w:type="spellEnd"/>
      <w:r w:rsidRPr="00D51DF0">
        <w:rPr>
          <w:rFonts w:ascii="Arial" w:hAnsi="Arial" w:cs="Arial"/>
          <w:sz w:val="24"/>
          <w:szCs w:val="24"/>
          <w:lang w:val="en-US"/>
        </w:rPr>
        <w:t xml:space="preserve"> </w:t>
      </w:r>
      <w:proofErr w:type="spellStart"/>
      <w:r w:rsidR="00AA72D1">
        <w:rPr>
          <w:rFonts w:ascii="Arial" w:hAnsi="Arial" w:cs="Arial"/>
          <w:sz w:val="24"/>
          <w:szCs w:val="24"/>
          <w:lang w:val="en-US"/>
        </w:rPr>
        <w:t>p</w:t>
      </w:r>
      <w:r w:rsidRPr="00D51DF0">
        <w:rPr>
          <w:rFonts w:ascii="Arial" w:hAnsi="Arial" w:cs="Arial"/>
          <w:sz w:val="24"/>
          <w:szCs w:val="24"/>
          <w:lang w:val="en-US"/>
        </w:rPr>
        <w:t>yomyositis</w:t>
      </w:r>
      <w:proofErr w:type="spellEnd"/>
      <w:r w:rsidRPr="00B15426">
        <w:rPr>
          <w:rFonts w:ascii="Arial" w:hAnsi="Arial" w:cs="Arial"/>
          <w:sz w:val="24"/>
          <w:szCs w:val="24"/>
          <w:lang w:val="en-US"/>
        </w:rPr>
        <w:t>.</w:t>
      </w:r>
      <w:proofErr w:type="gramEnd"/>
      <w:r w:rsidRPr="00B15426">
        <w:rPr>
          <w:rFonts w:ascii="Arial" w:hAnsi="Arial" w:cs="Arial"/>
          <w:sz w:val="24"/>
          <w:szCs w:val="24"/>
          <w:lang w:val="en-US"/>
        </w:rPr>
        <w:t xml:space="preserve"> </w:t>
      </w:r>
      <w:proofErr w:type="gramStart"/>
      <w:r w:rsidRPr="00AA72D1">
        <w:rPr>
          <w:rFonts w:ascii="Arial" w:hAnsi="Arial" w:cs="Arial"/>
          <w:sz w:val="24"/>
          <w:szCs w:val="24"/>
          <w:lang w:val="en-US"/>
        </w:rPr>
        <w:t>Hospital Physician.</w:t>
      </w:r>
      <w:proofErr w:type="gramEnd"/>
      <w:r w:rsidRPr="00B15426">
        <w:rPr>
          <w:rFonts w:ascii="Arial" w:hAnsi="Arial" w:cs="Arial"/>
          <w:sz w:val="24"/>
          <w:szCs w:val="24"/>
          <w:lang w:val="en-US"/>
        </w:rPr>
        <w:t xml:space="preserve"> </w:t>
      </w:r>
      <w:r w:rsidR="00AA72D1">
        <w:rPr>
          <w:rFonts w:ascii="Arial" w:hAnsi="Arial" w:cs="Arial"/>
          <w:sz w:val="24"/>
          <w:szCs w:val="24"/>
          <w:lang w:val="en-US"/>
        </w:rPr>
        <w:t>1999</w:t>
      </w:r>
      <w:proofErr w:type="gramStart"/>
      <w:r w:rsidR="00AA72D1">
        <w:rPr>
          <w:rFonts w:ascii="Arial" w:hAnsi="Arial" w:cs="Arial"/>
          <w:sz w:val="24"/>
          <w:szCs w:val="24"/>
          <w:lang w:val="en-US"/>
        </w:rPr>
        <w:t>;p.</w:t>
      </w:r>
      <w:r w:rsidRPr="00B15426">
        <w:rPr>
          <w:rFonts w:ascii="Arial" w:hAnsi="Arial" w:cs="Arial"/>
          <w:sz w:val="24"/>
          <w:szCs w:val="24"/>
          <w:lang w:val="en-US"/>
        </w:rPr>
        <w:t>67</w:t>
      </w:r>
      <w:proofErr w:type="gramEnd"/>
      <w:r w:rsidRPr="00B15426">
        <w:rPr>
          <w:rFonts w:ascii="Arial" w:hAnsi="Arial" w:cs="Arial"/>
          <w:sz w:val="24"/>
          <w:szCs w:val="24"/>
          <w:lang w:val="en-US"/>
        </w:rPr>
        <w:t>-71.</w:t>
      </w:r>
    </w:p>
    <w:p w:rsidR="000F036F" w:rsidRDefault="00AA72D1" w:rsidP="00F144AC">
      <w:pPr>
        <w:spacing w:line="360" w:lineRule="auto"/>
        <w:jc w:val="both"/>
        <w:rPr>
          <w:rFonts w:ascii="Arial" w:hAnsi="Arial" w:cs="Arial"/>
          <w:sz w:val="24"/>
          <w:szCs w:val="24"/>
          <w:lang w:val="en-US"/>
        </w:rPr>
      </w:pPr>
      <w:r>
        <w:rPr>
          <w:rFonts w:ascii="Arial" w:hAnsi="Arial" w:cs="Arial"/>
          <w:sz w:val="24"/>
          <w:szCs w:val="24"/>
          <w:lang w:val="en-US"/>
        </w:rPr>
        <w:t xml:space="preserve">4. </w:t>
      </w:r>
      <w:r w:rsidR="000F036F" w:rsidRPr="00C47A69">
        <w:rPr>
          <w:rFonts w:ascii="Arial" w:hAnsi="Arial" w:cs="Arial"/>
          <w:sz w:val="24"/>
          <w:szCs w:val="24"/>
          <w:lang w:val="en-US"/>
        </w:rPr>
        <w:t>C</w:t>
      </w:r>
      <w:r w:rsidR="0004683A" w:rsidRPr="00C47A69">
        <w:rPr>
          <w:rFonts w:ascii="Arial" w:hAnsi="Arial" w:cs="Arial"/>
          <w:sz w:val="24"/>
          <w:szCs w:val="24"/>
          <w:lang w:val="en-US"/>
        </w:rPr>
        <w:t>hawla</w:t>
      </w:r>
      <w:r w:rsidR="000F036F" w:rsidRPr="00C47A69">
        <w:rPr>
          <w:rFonts w:ascii="Arial" w:hAnsi="Arial" w:cs="Arial"/>
          <w:sz w:val="24"/>
          <w:szCs w:val="24"/>
          <w:lang w:val="en-US"/>
        </w:rPr>
        <w:t xml:space="preserve"> S</w:t>
      </w:r>
      <w:r w:rsidR="0004683A">
        <w:rPr>
          <w:rFonts w:ascii="Arial" w:hAnsi="Arial" w:cs="Arial"/>
          <w:sz w:val="24"/>
          <w:szCs w:val="24"/>
          <w:lang w:val="en-US"/>
        </w:rPr>
        <w:t>,</w:t>
      </w:r>
      <w:r w:rsidR="000F036F" w:rsidRPr="00C47A69">
        <w:rPr>
          <w:rFonts w:ascii="Arial" w:hAnsi="Arial" w:cs="Arial"/>
          <w:sz w:val="24"/>
          <w:szCs w:val="24"/>
          <w:lang w:val="en-US"/>
        </w:rPr>
        <w:t xml:space="preserve"> B</w:t>
      </w:r>
      <w:r w:rsidR="0004683A" w:rsidRPr="00C47A69">
        <w:rPr>
          <w:rFonts w:ascii="Arial" w:hAnsi="Arial" w:cs="Arial"/>
          <w:sz w:val="24"/>
          <w:szCs w:val="24"/>
          <w:lang w:val="en-US"/>
        </w:rPr>
        <w:t>ansal</w:t>
      </w:r>
      <w:r w:rsidR="000F036F" w:rsidRPr="00C47A69">
        <w:rPr>
          <w:rFonts w:ascii="Arial" w:hAnsi="Arial" w:cs="Arial"/>
          <w:sz w:val="24"/>
          <w:szCs w:val="24"/>
          <w:lang w:val="en-US"/>
        </w:rPr>
        <w:t xml:space="preserve"> M</w:t>
      </w:r>
      <w:r w:rsidR="0004683A">
        <w:rPr>
          <w:rFonts w:ascii="Arial" w:hAnsi="Arial" w:cs="Arial"/>
          <w:sz w:val="24"/>
          <w:szCs w:val="24"/>
          <w:lang w:val="en-US"/>
        </w:rPr>
        <w:t>,</w:t>
      </w:r>
      <w:r w:rsidR="000F036F" w:rsidRPr="00C47A69">
        <w:rPr>
          <w:rFonts w:ascii="Arial" w:hAnsi="Arial" w:cs="Arial"/>
          <w:sz w:val="24"/>
          <w:szCs w:val="24"/>
          <w:lang w:val="en-US"/>
        </w:rPr>
        <w:t xml:space="preserve"> C</w:t>
      </w:r>
      <w:r w:rsidR="0004683A" w:rsidRPr="00C47A69">
        <w:rPr>
          <w:rFonts w:ascii="Arial" w:hAnsi="Arial" w:cs="Arial"/>
          <w:sz w:val="24"/>
          <w:szCs w:val="24"/>
          <w:lang w:val="en-US"/>
        </w:rPr>
        <w:t>hawla</w:t>
      </w:r>
      <w:r w:rsidR="000F036F" w:rsidRPr="00C47A69">
        <w:rPr>
          <w:rFonts w:ascii="Arial" w:hAnsi="Arial" w:cs="Arial"/>
          <w:sz w:val="24"/>
          <w:szCs w:val="24"/>
          <w:lang w:val="en-US"/>
        </w:rPr>
        <w:t xml:space="preserve"> L. Tropical </w:t>
      </w:r>
      <w:proofErr w:type="spellStart"/>
      <w:r w:rsidR="000F036F" w:rsidRPr="00C47A69">
        <w:rPr>
          <w:rFonts w:ascii="Arial" w:hAnsi="Arial" w:cs="Arial"/>
          <w:sz w:val="24"/>
          <w:szCs w:val="24"/>
          <w:lang w:val="en-US"/>
        </w:rPr>
        <w:t>pyomyositis</w:t>
      </w:r>
      <w:proofErr w:type="spellEnd"/>
      <w:r w:rsidR="000F036F" w:rsidRPr="00C47A69">
        <w:rPr>
          <w:rFonts w:ascii="Arial" w:hAnsi="Arial" w:cs="Arial"/>
          <w:sz w:val="24"/>
          <w:szCs w:val="24"/>
          <w:lang w:val="en-US"/>
        </w:rPr>
        <w:t xml:space="preserve">: </w:t>
      </w:r>
      <w:r w:rsidR="0004683A">
        <w:rPr>
          <w:rFonts w:ascii="Arial" w:hAnsi="Arial" w:cs="Arial"/>
          <w:sz w:val="24"/>
          <w:szCs w:val="24"/>
          <w:lang w:val="en-US"/>
        </w:rPr>
        <w:t>a</w:t>
      </w:r>
      <w:r w:rsidR="000F036F" w:rsidRPr="00C47A69">
        <w:rPr>
          <w:rFonts w:ascii="Arial" w:hAnsi="Arial" w:cs="Arial"/>
          <w:sz w:val="24"/>
          <w:szCs w:val="24"/>
          <w:lang w:val="en-US"/>
        </w:rPr>
        <w:t xml:space="preserve"> report of two cases. </w:t>
      </w:r>
      <w:r w:rsidR="000F036F" w:rsidRPr="0004683A">
        <w:rPr>
          <w:rFonts w:ascii="Arial" w:hAnsi="Arial" w:cs="Arial"/>
          <w:sz w:val="24"/>
          <w:szCs w:val="24"/>
          <w:lang w:val="en-US"/>
        </w:rPr>
        <w:t xml:space="preserve">Med J DY </w:t>
      </w:r>
      <w:proofErr w:type="spellStart"/>
      <w:r w:rsidR="000F036F" w:rsidRPr="0004683A">
        <w:rPr>
          <w:rFonts w:ascii="Arial" w:hAnsi="Arial" w:cs="Arial"/>
          <w:sz w:val="24"/>
          <w:szCs w:val="24"/>
          <w:lang w:val="en-US"/>
        </w:rPr>
        <w:t>Patil</w:t>
      </w:r>
      <w:proofErr w:type="spellEnd"/>
      <w:r w:rsidR="000F036F" w:rsidRPr="0004683A">
        <w:rPr>
          <w:rFonts w:ascii="Arial" w:hAnsi="Arial" w:cs="Arial"/>
          <w:sz w:val="24"/>
          <w:szCs w:val="24"/>
          <w:lang w:val="en-US"/>
        </w:rPr>
        <w:t xml:space="preserve"> Univ</w:t>
      </w:r>
      <w:r w:rsidR="009F251D">
        <w:rPr>
          <w:rFonts w:ascii="Arial" w:hAnsi="Arial" w:cs="Arial"/>
          <w:sz w:val="24"/>
          <w:szCs w:val="24"/>
          <w:lang w:val="en-US"/>
        </w:rPr>
        <w:t>.</w:t>
      </w:r>
      <w:r w:rsidR="00235450">
        <w:rPr>
          <w:rFonts w:ascii="Arial" w:hAnsi="Arial" w:cs="Arial"/>
          <w:sz w:val="24"/>
          <w:szCs w:val="24"/>
          <w:lang w:val="en-US"/>
        </w:rPr>
        <w:t xml:space="preserve"> 2016</w:t>
      </w:r>
      <w:proofErr w:type="gramStart"/>
      <w:r w:rsidR="00235450">
        <w:rPr>
          <w:rFonts w:ascii="Arial" w:hAnsi="Arial" w:cs="Arial"/>
          <w:sz w:val="24"/>
          <w:szCs w:val="24"/>
          <w:lang w:val="en-US"/>
        </w:rPr>
        <w:t>;</w:t>
      </w:r>
      <w:r w:rsidR="000F036F" w:rsidRPr="00D51DF0">
        <w:rPr>
          <w:rFonts w:ascii="Arial" w:hAnsi="Arial" w:cs="Arial"/>
          <w:sz w:val="24"/>
          <w:szCs w:val="24"/>
          <w:lang w:val="en-US"/>
        </w:rPr>
        <w:t>9</w:t>
      </w:r>
      <w:proofErr w:type="gramEnd"/>
      <w:r w:rsidR="00235450">
        <w:rPr>
          <w:rFonts w:ascii="Arial" w:hAnsi="Arial" w:cs="Arial"/>
          <w:sz w:val="24"/>
          <w:szCs w:val="24"/>
          <w:lang w:val="en-US"/>
        </w:rPr>
        <w:t>(5)</w:t>
      </w:r>
      <w:r w:rsidR="000F036F" w:rsidRPr="00D51DF0">
        <w:rPr>
          <w:rFonts w:ascii="Arial" w:hAnsi="Arial" w:cs="Arial"/>
          <w:sz w:val="24"/>
          <w:szCs w:val="24"/>
          <w:lang w:val="en-US"/>
        </w:rPr>
        <w:t>:657-60.</w:t>
      </w:r>
    </w:p>
    <w:p w:rsidR="00235450" w:rsidRDefault="00496976" w:rsidP="00F144AC">
      <w:pPr>
        <w:spacing w:line="360" w:lineRule="auto"/>
        <w:jc w:val="both"/>
        <w:rPr>
          <w:rFonts w:ascii="Arial" w:hAnsi="Arial" w:cs="Arial"/>
          <w:sz w:val="24"/>
          <w:szCs w:val="24"/>
          <w:lang w:val="en-US"/>
        </w:rPr>
      </w:pPr>
      <w:hyperlink r:id="rId11" w:history="1">
        <w:r w:rsidR="00235450" w:rsidRPr="00937DD9">
          <w:rPr>
            <w:rStyle w:val="Hyperlink"/>
            <w:rFonts w:ascii="Arial" w:hAnsi="Arial" w:cs="Arial"/>
            <w:sz w:val="24"/>
            <w:szCs w:val="24"/>
            <w:lang w:val="en-US"/>
          </w:rPr>
          <w:t>http://dx.doi.org/10.4103/0975-2870.192153</w:t>
        </w:r>
      </w:hyperlink>
    </w:p>
    <w:p w:rsidR="000F036F" w:rsidRDefault="000F036F" w:rsidP="00F144AC">
      <w:pPr>
        <w:spacing w:line="360" w:lineRule="auto"/>
        <w:jc w:val="both"/>
        <w:rPr>
          <w:rFonts w:ascii="Arial" w:hAnsi="Arial" w:cs="Arial"/>
          <w:sz w:val="24"/>
          <w:szCs w:val="24"/>
        </w:rPr>
      </w:pPr>
      <w:r w:rsidRPr="006805BB">
        <w:rPr>
          <w:rFonts w:ascii="Arial" w:hAnsi="Arial" w:cs="Arial"/>
          <w:sz w:val="24"/>
          <w:szCs w:val="24"/>
          <w:lang w:val="en-US"/>
        </w:rPr>
        <w:t>5</w:t>
      </w:r>
      <w:r w:rsidR="00235450" w:rsidRPr="006805BB">
        <w:rPr>
          <w:rFonts w:ascii="Arial" w:hAnsi="Arial" w:cs="Arial"/>
          <w:sz w:val="24"/>
          <w:szCs w:val="24"/>
          <w:lang w:val="en-US"/>
        </w:rPr>
        <w:t>.</w:t>
      </w:r>
      <w:r w:rsidRPr="006805BB">
        <w:rPr>
          <w:rFonts w:ascii="Arial" w:hAnsi="Arial" w:cs="Arial"/>
          <w:sz w:val="24"/>
          <w:szCs w:val="24"/>
          <w:lang w:val="en-US"/>
        </w:rPr>
        <w:t xml:space="preserve"> </w:t>
      </w:r>
      <w:r w:rsidR="00235450" w:rsidRPr="006805BB">
        <w:rPr>
          <w:rFonts w:ascii="Arial" w:hAnsi="Arial" w:cs="Arial"/>
          <w:sz w:val="24"/>
          <w:szCs w:val="24"/>
          <w:lang w:val="en-US"/>
        </w:rPr>
        <w:t>Crum-</w:t>
      </w:r>
      <w:proofErr w:type="spellStart"/>
      <w:r w:rsidR="00235450" w:rsidRPr="006805BB">
        <w:rPr>
          <w:rFonts w:ascii="Arial" w:hAnsi="Arial" w:cs="Arial"/>
          <w:sz w:val="24"/>
          <w:szCs w:val="24"/>
          <w:lang w:val="en-US"/>
        </w:rPr>
        <w:t>Cianflone</w:t>
      </w:r>
      <w:proofErr w:type="spellEnd"/>
      <w:r w:rsidR="00235450" w:rsidRPr="006805BB">
        <w:rPr>
          <w:rFonts w:ascii="Arial" w:hAnsi="Arial" w:cs="Arial"/>
          <w:sz w:val="24"/>
          <w:szCs w:val="24"/>
          <w:lang w:val="en-US"/>
        </w:rPr>
        <w:t xml:space="preserve"> NF</w:t>
      </w:r>
      <w:r w:rsidRPr="006805BB">
        <w:rPr>
          <w:rFonts w:ascii="Arial" w:hAnsi="Arial" w:cs="Arial"/>
          <w:sz w:val="24"/>
          <w:szCs w:val="24"/>
          <w:lang w:val="en-US"/>
        </w:rPr>
        <w:t>.</w:t>
      </w:r>
      <w:r w:rsidR="009F251D" w:rsidRPr="006805BB">
        <w:rPr>
          <w:rFonts w:ascii="Arial" w:hAnsi="Arial" w:cs="Arial"/>
          <w:sz w:val="24"/>
          <w:szCs w:val="24"/>
          <w:lang w:val="en-US"/>
        </w:rPr>
        <w:t xml:space="preserve"> </w:t>
      </w:r>
      <w:proofErr w:type="gramStart"/>
      <w:r w:rsidRPr="00235450">
        <w:rPr>
          <w:rFonts w:ascii="Arial" w:hAnsi="Arial" w:cs="Arial"/>
          <w:sz w:val="24"/>
          <w:szCs w:val="24"/>
          <w:lang w:val="en-US"/>
        </w:rPr>
        <w:t>Bacterial</w:t>
      </w:r>
      <w:r w:rsidR="00235450" w:rsidRPr="00235450">
        <w:rPr>
          <w:rFonts w:ascii="Arial" w:hAnsi="Arial" w:cs="Arial"/>
          <w:sz w:val="24"/>
          <w:szCs w:val="24"/>
          <w:lang w:val="en-US"/>
        </w:rPr>
        <w:t>, fungal, parasitic, and viral myositis</w:t>
      </w:r>
      <w:r w:rsidRPr="00235450">
        <w:rPr>
          <w:rFonts w:ascii="Arial" w:hAnsi="Arial" w:cs="Arial"/>
          <w:sz w:val="24"/>
          <w:szCs w:val="24"/>
          <w:lang w:val="en-US"/>
        </w:rPr>
        <w:t>.</w:t>
      </w:r>
      <w:proofErr w:type="gramEnd"/>
      <w:r w:rsidRPr="00235450">
        <w:rPr>
          <w:rFonts w:ascii="Arial" w:hAnsi="Arial" w:cs="Arial"/>
          <w:sz w:val="24"/>
          <w:szCs w:val="24"/>
          <w:lang w:val="en-US"/>
        </w:rPr>
        <w:t xml:space="preserve"> </w:t>
      </w:r>
      <w:proofErr w:type="spellStart"/>
      <w:r w:rsidRPr="00235450">
        <w:rPr>
          <w:rFonts w:ascii="Arial" w:hAnsi="Arial" w:cs="Arial"/>
          <w:sz w:val="24"/>
          <w:szCs w:val="24"/>
        </w:rPr>
        <w:t>Clin</w:t>
      </w:r>
      <w:proofErr w:type="spellEnd"/>
      <w:r w:rsidRPr="00235450">
        <w:rPr>
          <w:rFonts w:ascii="Arial" w:hAnsi="Arial" w:cs="Arial"/>
          <w:sz w:val="24"/>
          <w:szCs w:val="24"/>
        </w:rPr>
        <w:t xml:space="preserve"> </w:t>
      </w:r>
      <w:proofErr w:type="spellStart"/>
      <w:r w:rsidR="00235450">
        <w:rPr>
          <w:rFonts w:ascii="Arial" w:hAnsi="Arial" w:cs="Arial"/>
          <w:sz w:val="24"/>
          <w:szCs w:val="24"/>
        </w:rPr>
        <w:t>Microbiol</w:t>
      </w:r>
      <w:proofErr w:type="spellEnd"/>
      <w:r w:rsidR="00235450">
        <w:rPr>
          <w:rFonts w:ascii="Arial" w:hAnsi="Arial" w:cs="Arial"/>
          <w:sz w:val="24"/>
          <w:szCs w:val="24"/>
        </w:rPr>
        <w:t xml:space="preserve"> Rev</w:t>
      </w:r>
      <w:r w:rsidR="00235450" w:rsidRPr="00235450">
        <w:rPr>
          <w:rFonts w:ascii="Arial" w:hAnsi="Arial" w:cs="Arial"/>
          <w:sz w:val="24"/>
          <w:szCs w:val="24"/>
        </w:rPr>
        <w:t xml:space="preserve">. </w:t>
      </w:r>
      <w:proofErr w:type="gramStart"/>
      <w:r w:rsidR="00235450" w:rsidRPr="00235450">
        <w:rPr>
          <w:rFonts w:ascii="Arial" w:hAnsi="Arial" w:cs="Arial"/>
          <w:sz w:val="24"/>
          <w:szCs w:val="24"/>
        </w:rPr>
        <w:t>2008;</w:t>
      </w:r>
      <w:proofErr w:type="gramEnd"/>
      <w:r w:rsidRPr="00235450">
        <w:rPr>
          <w:rFonts w:ascii="Arial" w:hAnsi="Arial" w:cs="Arial"/>
          <w:sz w:val="24"/>
          <w:szCs w:val="24"/>
        </w:rPr>
        <w:t>21</w:t>
      </w:r>
      <w:r w:rsidR="00235450">
        <w:rPr>
          <w:rFonts w:ascii="Arial" w:hAnsi="Arial" w:cs="Arial"/>
          <w:sz w:val="24"/>
          <w:szCs w:val="24"/>
        </w:rPr>
        <w:t>(</w:t>
      </w:r>
      <w:r w:rsidRPr="00235450">
        <w:rPr>
          <w:rFonts w:ascii="Arial" w:hAnsi="Arial" w:cs="Arial"/>
          <w:sz w:val="24"/>
          <w:szCs w:val="24"/>
        </w:rPr>
        <w:t>3</w:t>
      </w:r>
      <w:r w:rsidR="00235450">
        <w:rPr>
          <w:rFonts w:ascii="Arial" w:hAnsi="Arial" w:cs="Arial"/>
          <w:sz w:val="24"/>
          <w:szCs w:val="24"/>
        </w:rPr>
        <w:t>):473-94.</w:t>
      </w:r>
    </w:p>
    <w:p w:rsidR="00235450" w:rsidRDefault="00496976" w:rsidP="00F144AC">
      <w:pPr>
        <w:spacing w:line="360" w:lineRule="auto"/>
        <w:jc w:val="both"/>
        <w:rPr>
          <w:rFonts w:ascii="Arial" w:hAnsi="Arial" w:cs="Arial"/>
          <w:sz w:val="24"/>
          <w:szCs w:val="24"/>
        </w:rPr>
      </w:pPr>
      <w:hyperlink r:id="rId12" w:history="1">
        <w:r w:rsidR="00235450" w:rsidRPr="00937DD9">
          <w:rPr>
            <w:rStyle w:val="Hyperlink"/>
            <w:rFonts w:ascii="Arial" w:hAnsi="Arial" w:cs="Arial"/>
            <w:sz w:val="24"/>
            <w:szCs w:val="24"/>
          </w:rPr>
          <w:t>http://dx.doi.org/10.1128/CMR.00001-08</w:t>
        </w:r>
      </w:hyperlink>
    </w:p>
    <w:p w:rsidR="000F036F" w:rsidRDefault="000F036F" w:rsidP="00F144AC">
      <w:pPr>
        <w:spacing w:line="360" w:lineRule="auto"/>
        <w:jc w:val="both"/>
        <w:rPr>
          <w:rFonts w:ascii="Arial" w:hAnsi="Arial" w:cs="Arial"/>
          <w:sz w:val="24"/>
          <w:szCs w:val="24"/>
          <w:lang w:val="en-US"/>
        </w:rPr>
      </w:pPr>
      <w:r w:rsidRPr="006805BB">
        <w:rPr>
          <w:rFonts w:ascii="Arial" w:hAnsi="Arial" w:cs="Arial"/>
          <w:sz w:val="24"/>
          <w:szCs w:val="24"/>
        </w:rPr>
        <w:t>6</w:t>
      </w:r>
      <w:r w:rsidR="00235450" w:rsidRPr="006805BB">
        <w:rPr>
          <w:rFonts w:ascii="Arial" w:hAnsi="Arial" w:cs="Arial"/>
          <w:sz w:val="24"/>
          <w:szCs w:val="24"/>
        </w:rPr>
        <w:t>.</w:t>
      </w:r>
      <w:r w:rsidRPr="006805BB">
        <w:rPr>
          <w:rFonts w:ascii="Arial" w:hAnsi="Arial" w:cs="Arial"/>
          <w:sz w:val="24"/>
          <w:szCs w:val="24"/>
        </w:rPr>
        <w:t xml:space="preserve"> </w:t>
      </w:r>
      <w:r w:rsidR="006805BB">
        <w:rPr>
          <w:rFonts w:ascii="Arial" w:hAnsi="Arial" w:cs="Arial"/>
          <w:sz w:val="24"/>
          <w:szCs w:val="24"/>
        </w:rPr>
        <w:t>Serqueira-</w:t>
      </w:r>
      <w:r w:rsidRPr="006805BB">
        <w:rPr>
          <w:rFonts w:ascii="Arial" w:hAnsi="Arial" w:cs="Arial"/>
          <w:sz w:val="24"/>
          <w:szCs w:val="24"/>
        </w:rPr>
        <w:t>B</w:t>
      </w:r>
      <w:r w:rsidR="006805BB" w:rsidRPr="006805BB">
        <w:rPr>
          <w:rFonts w:ascii="Arial" w:hAnsi="Arial" w:cs="Arial"/>
          <w:sz w:val="24"/>
          <w:szCs w:val="24"/>
        </w:rPr>
        <w:t>atista</w:t>
      </w:r>
      <w:r w:rsidRPr="006805BB">
        <w:rPr>
          <w:rFonts w:ascii="Arial" w:hAnsi="Arial" w:cs="Arial"/>
          <w:sz w:val="24"/>
          <w:szCs w:val="24"/>
        </w:rPr>
        <w:t xml:space="preserve"> R</w:t>
      </w:r>
      <w:r w:rsidR="006805BB">
        <w:rPr>
          <w:rFonts w:ascii="Arial" w:hAnsi="Arial" w:cs="Arial"/>
          <w:sz w:val="24"/>
          <w:szCs w:val="24"/>
        </w:rPr>
        <w:t>,</w:t>
      </w:r>
      <w:r w:rsidRPr="006805BB">
        <w:rPr>
          <w:rFonts w:ascii="Arial" w:hAnsi="Arial" w:cs="Arial"/>
          <w:sz w:val="24"/>
          <w:szCs w:val="24"/>
        </w:rPr>
        <w:t xml:space="preserve"> G</w:t>
      </w:r>
      <w:r w:rsidR="006805BB" w:rsidRPr="006805BB">
        <w:rPr>
          <w:rFonts w:ascii="Arial" w:hAnsi="Arial" w:cs="Arial"/>
          <w:sz w:val="24"/>
          <w:szCs w:val="24"/>
        </w:rPr>
        <w:t>omes</w:t>
      </w:r>
      <w:r w:rsidRPr="006805BB">
        <w:rPr>
          <w:rFonts w:ascii="Arial" w:hAnsi="Arial" w:cs="Arial"/>
          <w:sz w:val="24"/>
          <w:szCs w:val="24"/>
        </w:rPr>
        <w:t xml:space="preserve"> </w:t>
      </w:r>
      <w:r w:rsidR="006805BB">
        <w:rPr>
          <w:rFonts w:ascii="Arial" w:hAnsi="Arial" w:cs="Arial"/>
          <w:sz w:val="24"/>
          <w:szCs w:val="24"/>
        </w:rPr>
        <w:t>AP,</w:t>
      </w:r>
      <w:r w:rsidRPr="006805BB">
        <w:rPr>
          <w:rFonts w:ascii="Arial" w:hAnsi="Arial" w:cs="Arial"/>
          <w:sz w:val="24"/>
          <w:szCs w:val="24"/>
        </w:rPr>
        <w:t xml:space="preserve"> </w:t>
      </w:r>
      <w:proofErr w:type="spellStart"/>
      <w:r w:rsidRPr="006805BB">
        <w:rPr>
          <w:rFonts w:ascii="Arial" w:hAnsi="Arial" w:cs="Arial"/>
          <w:sz w:val="24"/>
          <w:szCs w:val="24"/>
        </w:rPr>
        <w:t>N</w:t>
      </w:r>
      <w:r w:rsidR="006805BB" w:rsidRPr="006805BB">
        <w:rPr>
          <w:rFonts w:ascii="Arial" w:hAnsi="Arial" w:cs="Arial"/>
          <w:sz w:val="24"/>
          <w:szCs w:val="24"/>
        </w:rPr>
        <w:t>acif</w:t>
      </w:r>
      <w:proofErr w:type="spellEnd"/>
      <w:r w:rsidRPr="006805BB">
        <w:rPr>
          <w:rFonts w:ascii="Arial" w:hAnsi="Arial" w:cs="Arial"/>
          <w:sz w:val="24"/>
          <w:szCs w:val="24"/>
        </w:rPr>
        <w:t xml:space="preserve"> </w:t>
      </w:r>
      <w:r w:rsidR="006805BB">
        <w:rPr>
          <w:rFonts w:ascii="Arial" w:hAnsi="Arial" w:cs="Arial"/>
          <w:sz w:val="24"/>
          <w:szCs w:val="24"/>
        </w:rPr>
        <w:t>MS,</w:t>
      </w:r>
      <w:r w:rsidRPr="006805BB">
        <w:rPr>
          <w:rFonts w:ascii="Arial" w:hAnsi="Arial" w:cs="Arial"/>
          <w:sz w:val="24"/>
          <w:szCs w:val="24"/>
        </w:rPr>
        <w:t xml:space="preserve"> G</w:t>
      </w:r>
      <w:r w:rsidR="006805BB" w:rsidRPr="006805BB">
        <w:rPr>
          <w:rFonts w:ascii="Arial" w:hAnsi="Arial" w:cs="Arial"/>
          <w:sz w:val="24"/>
          <w:szCs w:val="24"/>
        </w:rPr>
        <w:t>uerra</w:t>
      </w:r>
      <w:r w:rsidR="006805BB">
        <w:rPr>
          <w:rFonts w:ascii="Arial" w:hAnsi="Arial" w:cs="Arial"/>
          <w:sz w:val="24"/>
          <w:szCs w:val="24"/>
        </w:rPr>
        <w:t xml:space="preserve"> JEH,</w:t>
      </w:r>
      <w:r w:rsidRPr="006805BB">
        <w:rPr>
          <w:rFonts w:ascii="Arial" w:hAnsi="Arial" w:cs="Arial"/>
          <w:sz w:val="24"/>
          <w:szCs w:val="24"/>
        </w:rPr>
        <w:t xml:space="preserve"> </w:t>
      </w:r>
      <w:r w:rsidR="006805BB">
        <w:rPr>
          <w:rFonts w:ascii="Arial" w:hAnsi="Arial" w:cs="Arial"/>
          <w:sz w:val="24"/>
          <w:szCs w:val="24"/>
        </w:rPr>
        <w:t>Monte-Alt</w:t>
      </w:r>
      <w:r w:rsidR="006805BB" w:rsidRPr="006805BB">
        <w:rPr>
          <w:rFonts w:ascii="Arial" w:hAnsi="Arial" w:cs="Arial"/>
          <w:sz w:val="24"/>
          <w:szCs w:val="24"/>
        </w:rPr>
        <w:t>o</w:t>
      </w:r>
      <w:r w:rsidR="006805BB">
        <w:rPr>
          <w:rFonts w:ascii="Arial" w:hAnsi="Arial" w:cs="Arial"/>
          <w:sz w:val="24"/>
          <w:szCs w:val="24"/>
        </w:rPr>
        <w:t xml:space="preserve"> </w:t>
      </w:r>
      <w:r w:rsidRPr="006805BB">
        <w:rPr>
          <w:rFonts w:ascii="Arial" w:hAnsi="Arial" w:cs="Arial"/>
          <w:sz w:val="24"/>
          <w:szCs w:val="24"/>
        </w:rPr>
        <w:t>C</w:t>
      </w:r>
      <w:r w:rsidR="006805BB">
        <w:rPr>
          <w:rFonts w:ascii="Arial" w:hAnsi="Arial" w:cs="Arial"/>
          <w:sz w:val="24"/>
          <w:szCs w:val="24"/>
        </w:rPr>
        <w:t>R,</w:t>
      </w:r>
      <w:r w:rsidRPr="006805BB">
        <w:rPr>
          <w:rFonts w:ascii="Arial" w:hAnsi="Arial" w:cs="Arial"/>
          <w:sz w:val="24"/>
          <w:szCs w:val="24"/>
        </w:rPr>
        <w:t xml:space="preserve"> L</w:t>
      </w:r>
      <w:r w:rsidR="006805BB" w:rsidRPr="006805BB">
        <w:rPr>
          <w:rFonts w:ascii="Arial" w:hAnsi="Arial" w:cs="Arial"/>
          <w:sz w:val="24"/>
          <w:szCs w:val="24"/>
        </w:rPr>
        <w:t>ima</w:t>
      </w:r>
      <w:r w:rsidRPr="006805BB">
        <w:rPr>
          <w:rFonts w:ascii="Arial" w:hAnsi="Arial" w:cs="Arial"/>
          <w:sz w:val="24"/>
          <w:szCs w:val="24"/>
        </w:rPr>
        <w:t xml:space="preserve"> </w:t>
      </w:r>
      <w:r w:rsidR="006805BB">
        <w:rPr>
          <w:rFonts w:ascii="Arial" w:hAnsi="Arial" w:cs="Arial"/>
          <w:sz w:val="24"/>
          <w:szCs w:val="24"/>
        </w:rPr>
        <w:t>OAT,</w:t>
      </w:r>
      <w:r w:rsidRPr="006805BB">
        <w:rPr>
          <w:rFonts w:ascii="Arial" w:hAnsi="Arial" w:cs="Arial"/>
          <w:sz w:val="24"/>
          <w:szCs w:val="24"/>
        </w:rPr>
        <w:t xml:space="preserve"> </w:t>
      </w:r>
      <w:proofErr w:type="gramStart"/>
      <w:r w:rsidR="006805BB" w:rsidRPr="006805BB">
        <w:rPr>
          <w:rFonts w:ascii="Arial" w:hAnsi="Arial" w:cs="Arial"/>
          <w:i/>
          <w:sz w:val="24"/>
          <w:szCs w:val="24"/>
        </w:rPr>
        <w:t>et</w:t>
      </w:r>
      <w:proofErr w:type="gramEnd"/>
      <w:r w:rsidR="006805BB" w:rsidRPr="006805BB">
        <w:rPr>
          <w:rFonts w:ascii="Arial" w:hAnsi="Arial" w:cs="Arial"/>
          <w:i/>
          <w:sz w:val="24"/>
          <w:szCs w:val="24"/>
        </w:rPr>
        <w:t xml:space="preserve"> al</w:t>
      </w:r>
      <w:r w:rsidR="009F251D" w:rsidRPr="006805BB">
        <w:rPr>
          <w:rFonts w:ascii="Arial" w:hAnsi="Arial" w:cs="Arial"/>
          <w:sz w:val="24"/>
          <w:szCs w:val="24"/>
        </w:rPr>
        <w:t>.</w:t>
      </w:r>
      <w:r w:rsidRPr="006805BB">
        <w:rPr>
          <w:rFonts w:ascii="Arial" w:hAnsi="Arial" w:cs="Arial"/>
          <w:sz w:val="24"/>
          <w:szCs w:val="24"/>
        </w:rPr>
        <w:t xml:space="preserve"> Manifestações reumáticas da síndrome de imunodeficiência adquirida (AIDS). </w:t>
      </w:r>
      <w:r w:rsidRPr="006805BB">
        <w:rPr>
          <w:rFonts w:ascii="Arial" w:hAnsi="Arial" w:cs="Arial"/>
          <w:sz w:val="24"/>
          <w:szCs w:val="24"/>
          <w:lang w:val="en-US"/>
        </w:rPr>
        <w:t xml:space="preserve">Rev </w:t>
      </w:r>
      <w:r w:rsidR="006805BB" w:rsidRPr="006805BB">
        <w:rPr>
          <w:rFonts w:ascii="Arial" w:hAnsi="Arial" w:cs="Arial"/>
          <w:sz w:val="24"/>
          <w:szCs w:val="24"/>
          <w:lang w:val="en-US"/>
        </w:rPr>
        <w:t>Bras</w:t>
      </w:r>
      <w:r w:rsidRPr="006805BB">
        <w:rPr>
          <w:rFonts w:ascii="Arial" w:hAnsi="Arial" w:cs="Arial"/>
          <w:sz w:val="24"/>
          <w:szCs w:val="24"/>
          <w:lang w:val="en-US"/>
        </w:rPr>
        <w:t xml:space="preserve"> </w:t>
      </w:r>
      <w:proofErr w:type="spellStart"/>
      <w:r w:rsidR="006805BB" w:rsidRPr="006805BB">
        <w:rPr>
          <w:rFonts w:ascii="Arial" w:hAnsi="Arial" w:cs="Arial"/>
          <w:sz w:val="24"/>
          <w:szCs w:val="24"/>
          <w:lang w:val="en-US"/>
        </w:rPr>
        <w:t>Reumatol</w:t>
      </w:r>
      <w:proofErr w:type="spellEnd"/>
      <w:r w:rsidR="006805BB" w:rsidRPr="006805BB">
        <w:rPr>
          <w:rFonts w:ascii="Arial" w:hAnsi="Arial" w:cs="Arial"/>
          <w:sz w:val="24"/>
          <w:szCs w:val="24"/>
          <w:lang w:val="en-US"/>
        </w:rPr>
        <w:t>.</w:t>
      </w:r>
      <w:r w:rsidR="006805BB">
        <w:rPr>
          <w:rFonts w:ascii="Arial" w:hAnsi="Arial" w:cs="Arial"/>
          <w:sz w:val="24"/>
          <w:szCs w:val="24"/>
          <w:lang w:val="en-US"/>
        </w:rPr>
        <w:t xml:space="preserve"> 2004</w:t>
      </w:r>
      <w:proofErr w:type="gramStart"/>
      <w:r w:rsidR="006805BB">
        <w:rPr>
          <w:rFonts w:ascii="Arial" w:hAnsi="Arial" w:cs="Arial"/>
          <w:sz w:val="24"/>
          <w:szCs w:val="24"/>
          <w:lang w:val="en-US"/>
        </w:rPr>
        <w:t>;</w:t>
      </w:r>
      <w:r w:rsidR="009F251D" w:rsidRPr="006805BB">
        <w:rPr>
          <w:rFonts w:ascii="Arial" w:hAnsi="Arial" w:cs="Arial"/>
          <w:sz w:val="24"/>
          <w:szCs w:val="24"/>
          <w:lang w:val="en-US"/>
        </w:rPr>
        <w:t>44</w:t>
      </w:r>
      <w:proofErr w:type="gramEnd"/>
      <w:r w:rsidR="006805BB">
        <w:rPr>
          <w:rFonts w:ascii="Arial" w:hAnsi="Arial" w:cs="Arial"/>
          <w:sz w:val="24"/>
          <w:szCs w:val="24"/>
          <w:lang w:val="en-US"/>
        </w:rPr>
        <w:t>(</w:t>
      </w:r>
      <w:r w:rsidR="009F251D" w:rsidRPr="006805BB">
        <w:rPr>
          <w:rFonts w:ascii="Arial" w:hAnsi="Arial" w:cs="Arial"/>
          <w:sz w:val="24"/>
          <w:szCs w:val="24"/>
          <w:lang w:val="en-US"/>
        </w:rPr>
        <w:t>5</w:t>
      </w:r>
      <w:r w:rsidR="006805BB">
        <w:rPr>
          <w:rFonts w:ascii="Arial" w:hAnsi="Arial" w:cs="Arial"/>
          <w:sz w:val="24"/>
          <w:szCs w:val="24"/>
          <w:lang w:val="en-US"/>
        </w:rPr>
        <w:t>):</w:t>
      </w:r>
      <w:r w:rsidRPr="006805BB">
        <w:rPr>
          <w:rFonts w:ascii="Arial" w:hAnsi="Arial" w:cs="Arial"/>
          <w:sz w:val="24"/>
          <w:szCs w:val="24"/>
          <w:lang w:val="en-US"/>
        </w:rPr>
        <w:t>339-46.</w:t>
      </w:r>
    </w:p>
    <w:p w:rsidR="006805BB" w:rsidRDefault="00496976" w:rsidP="00F144AC">
      <w:pPr>
        <w:spacing w:line="360" w:lineRule="auto"/>
        <w:jc w:val="both"/>
        <w:rPr>
          <w:rFonts w:ascii="Arial" w:hAnsi="Arial" w:cs="Arial"/>
          <w:sz w:val="24"/>
          <w:szCs w:val="24"/>
          <w:lang w:val="en-US"/>
        </w:rPr>
      </w:pPr>
      <w:hyperlink r:id="rId13" w:history="1">
        <w:r w:rsidR="006805BB" w:rsidRPr="008D2BBD">
          <w:rPr>
            <w:rStyle w:val="Hyperlink"/>
            <w:rFonts w:ascii="Arial" w:hAnsi="Arial" w:cs="Arial"/>
            <w:sz w:val="24"/>
            <w:szCs w:val="24"/>
            <w:lang w:val="en-US"/>
          </w:rPr>
          <w:t>http://dx.doi.org/10.1590/S0482-50042004000500005</w:t>
        </w:r>
      </w:hyperlink>
    </w:p>
    <w:p w:rsidR="000F036F" w:rsidRDefault="000F036F" w:rsidP="00F144AC">
      <w:pPr>
        <w:spacing w:line="360" w:lineRule="auto"/>
        <w:jc w:val="both"/>
        <w:rPr>
          <w:rFonts w:ascii="Arial" w:hAnsi="Arial" w:cs="Arial"/>
          <w:sz w:val="24"/>
          <w:szCs w:val="24"/>
          <w:lang w:val="en-US"/>
        </w:rPr>
      </w:pPr>
      <w:r w:rsidRPr="006805BB">
        <w:rPr>
          <w:rFonts w:ascii="Arial" w:hAnsi="Arial" w:cs="Arial"/>
          <w:sz w:val="24"/>
          <w:szCs w:val="24"/>
          <w:lang w:val="en-US"/>
        </w:rPr>
        <w:t>7</w:t>
      </w:r>
      <w:r w:rsidR="006805BB">
        <w:rPr>
          <w:rFonts w:ascii="Arial" w:hAnsi="Arial" w:cs="Arial"/>
          <w:sz w:val="24"/>
          <w:szCs w:val="24"/>
          <w:lang w:val="en-US"/>
        </w:rPr>
        <w:t>.</w:t>
      </w:r>
      <w:r w:rsidRPr="006805BB">
        <w:rPr>
          <w:rFonts w:ascii="Arial" w:hAnsi="Arial" w:cs="Arial"/>
          <w:sz w:val="24"/>
          <w:szCs w:val="24"/>
          <w:lang w:val="en-US"/>
        </w:rPr>
        <w:t xml:space="preserve"> </w:t>
      </w:r>
      <w:proofErr w:type="spellStart"/>
      <w:r w:rsidR="006805BB">
        <w:rPr>
          <w:rFonts w:ascii="Arial" w:hAnsi="Arial" w:cs="Arial"/>
          <w:sz w:val="24"/>
          <w:szCs w:val="24"/>
          <w:lang w:val="en-US"/>
        </w:rPr>
        <w:t>Navinan</w:t>
      </w:r>
      <w:proofErr w:type="spellEnd"/>
      <w:r w:rsidR="006805BB">
        <w:rPr>
          <w:rFonts w:ascii="Arial" w:hAnsi="Arial" w:cs="Arial"/>
          <w:sz w:val="24"/>
          <w:szCs w:val="24"/>
          <w:lang w:val="en-US"/>
        </w:rPr>
        <w:t xml:space="preserve"> MR, </w:t>
      </w:r>
      <w:proofErr w:type="spellStart"/>
      <w:r w:rsidR="006805BB">
        <w:rPr>
          <w:rFonts w:ascii="Arial" w:hAnsi="Arial" w:cs="Arial"/>
          <w:sz w:val="24"/>
          <w:szCs w:val="24"/>
          <w:lang w:val="en-US"/>
        </w:rPr>
        <w:t>Yudhisdran</w:t>
      </w:r>
      <w:proofErr w:type="spellEnd"/>
      <w:r w:rsidR="006805BB">
        <w:rPr>
          <w:rFonts w:ascii="Arial" w:hAnsi="Arial" w:cs="Arial"/>
          <w:sz w:val="24"/>
          <w:szCs w:val="24"/>
          <w:lang w:val="en-US"/>
        </w:rPr>
        <w:t xml:space="preserve"> J, </w:t>
      </w:r>
      <w:proofErr w:type="spellStart"/>
      <w:r w:rsidR="006805BB">
        <w:rPr>
          <w:rFonts w:ascii="Arial" w:hAnsi="Arial" w:cs="Arial"/>
          <w:sz w:val="24"/>
          <w:szCs w:val="24"/>
          <w:lang w:val="en-US"/>
        </w:rPr>
        <w:t>Kandeepan</w:t>
      </w:r>
      <w:proofErr w:type="spellEnd"/>
      <w:r w:rsidR="006805BB">
        <w:rPr>
          <w:rFonts w:ascii="Arial" w:hAnsi="Arial" w:cs="Arial"/>
          <w:sz w:val="24"/>
          <w:szCs w:val="24"/>
          <w:lang w:val="en-US"/>
        </w:rPr>
        <w:t xml:space="preserve"> T, </w:t>
      </w:r>
      <w:proofErr w:type="spellStart"/>
      <w:r w:rsidR="006805BB">
        <w:rPr>
          <w:rFonts w:ascii="Arial" w:hAnsi="Arial" w:cs="Arial"/>
          <w:sz w:val="24"/>
          <w:szCs w:val="24"/>
          <w:lang w:val="en-US"/>
        </w:rPr>
        <w:t>Kulatunga</w:t>
      </w:r>
      <w:proofErr w:type="spellEnd"/>
      <w:r w:rsidR="006805BB">
        <w:rPr>
          <w:rFonts w:ascii="Arial" w:hAnsi="Arial" w:cs="Arial"/>
          <w:sz w:val="24"/>
          <w:szCs w:val="24"/>
          <w:lang w:val="en-US"/>
        </w:rPr>
        <w:t xml:space="preserve"> A</w:t>
      </w:r>
      <w:r w:rsidR="009F251D" w:rsidRPr="006805BB">
        <w:rPr>
          <w:rFonts w:ascii="Arial" w:hAnsi="Arial" w:cs="Arial"/>
          <w:sz w:val="24"/>
          <w:szCs w:val="24"/>
          <w:lang w:val="en-US"/>
        </w:rPr>
        <w:t>.</w:t>
      </w:r>
      <w:r w:rsidRPr="006805BB">
        <w:rPr>
          <w:rFonts w:ascii="Arial" w:hAnsi="Arial" w:cs="Arial"/>
          <w:sz w:val="24"/>
          <w:szCs w:val="24"/>
          <w:lang w:val="en-US"/>
        </w:rPr>
        <w:t xml:space="preserve"> </w:t>
      </w:r>
      <w:r w:rsidRPr="00D51DF0">
        <w:rPr>
          <w:rFonts w:ascii="Arial" w:hAnsi="Arial" w:cs="Arial"/>
          <w:sz w:val="24"/>
          <w:szCs w:val="24"/>
          <w:lang w:val="en-US"/>
        </w:rPr>
        <w:t xml:space="preserve">Tropical </w:t>
      </w:r>
      <w:proofErr w:type="spellStart"/>
      <w:r w:rsidRPr="00D51DF0">
        <w:rPr>
          <w:rFonts w:ascii="Arial" w:hAnsi="Arial" w:cs="Arial"/>
          <w:sz w:val="24"/>
          <w:szCs w:val="24"/>
          <w:lang w:val="en-US"/>
        </w:rPr>
        <w:t>pyomyositis</w:t>
      </w:r>
      <w:proofErr w:type="spellEnd"/>
      <w:r w:rsidRPr="00D51DF0">
        <w:rPr>
          <w:rFonts w:ascii="Arial" w:hAnsi="Arial" w:cs="Arial"/>
          <w:sz w:val="24"/>
          <w:szCs w:val="24"/>
          <w:lang w:val="en-US"/>
        </w:rPr>
        <w:t xml:space="preserve"> as a presenting feature of subclinical leukemia: a case report. </w:t>
      </w:r>
      <w:r w:rsidR="006805BB">
        <w:rPr>
          <w:rFonts w:ascii="Arial" w:hAnsi="Arial" w:cs="Arial"/>
          <w:sz w:val="24"/>
          <w:szCs w:val="24"/>
          <w:lang w:val="en-US"/>
        </w:rPr>
        <w:t>J Med Case Rep. 2015</w:t>
      </w:r>
      <w:proofErr w:type="gramStart"/>
      <w:r w:rsidR="006805BB">
        <w:rPr>
          <w:rFonts w:ascii="Arial" w:hAnsi="Arial" w:cs="Arial"/>
          <w:sz w:val="24"/>
          <w:szCs w:val="24"/>
          <w:lang w:val="en-US"/>
        </w:rPr>
        <w:t>;</w:t>
      </w:r>
      <w:r w:rsidRPr="00D51DF0">
        <w:rPr>
          <w:rFonts w:ascii="Arial" w:hAnsi="Arial" w:cs="Arial"/>
          <w:sz w:val="24"/>
          <w:szCs w:val="24"/>
          <w:lang w:val="en-US"/>
        </w:rPr>
        <w:t>9:39</w:t>
      </w:r>
      <w:proofErr w:type="gramEnd"/>
      <w:r w:rsidRPr="00D51DF0">
        <w:rPr>
          <w:rFonts w:ascii="Arial" w:hAnsi="Arial" w:cs="Arial"/>
          <w:sz w:val="24"/>
          <w:szCs w:val="24"/>
          <w:lang w:val="en-US"/>
        </w:rPr>
        <w:t xml:space="preserve">. </w:t>
      </w:r>
    </w:p>
    <w:p w:rsidR="006805BB" w:rsidRDefault="00496976" w:rsidP="00F144AC">
      <w:pPr>
        <w:spacing w:line="360" w:lineRule="auto"/>
        <w:jc w:val="both"/>
        <w:rPr>
          <w:rFonts w:ascii="Arial" w:hAnsi="Arial" w:cs="Arial"/>
          <w:sz w:val="24"/>
          <w:szCs w:val="24"/>
          <w:lang w:val="en-US"/>
        </w:rPr>
      </w:pPr>
      <w:hyperlink r:id="rId14" w:history="1">
        <w:r w:rsidR="006805BB" w:rsidRPr="008D2BBD">
          <w:rPr>
            <w:rStyle w:val="Hyperlink"/>
            <w:rFonts w:ascii="Arial" w:hAnsi="Arial" w:cs="Arial"/>
            <w:sz w:val="24"/>
            <w:szCs w:val="24"/>
            <w:lang w:val="en-US"/>
          </w:rPr>
          <w:t>http://dx.doi.org/10.1186/s13256-015-0513-z</w:t>
        </w:r>
      </w:hyperlink>
    </w:p>
    <w:p w:rsidR="000F036F" w:rsidRDefault="000F036F" w:rsidP="00F144AC">
      <w:pPr>
        <w:spacing w:line="360" w:lineRule="auto"/>
        <w:jc w:val="both"/>
        <w:rPr>
          <w:rFonts w:ascii="Arial" w:hAnsi="Arial" w:cs="Arial"/>
          <w:sz w:val="24"/>
          <w:szCs w:val="24"/>
          <w:lang w:val="en-US"/>
        </w:rPr>
      </w:pPr>
      <w:r w:rsidRPr="00D51DF0">
        <w:rPr>
          <w:rFonts w:ascii="Arial" w:hAnsi="Arial" w:cs="Arial"/>
          <w:sz w:val="24"/>
          <w:szCs w:val="24"/>
          <w:lang w:val="en-US"/>
        </w:rPr>
        <w:t>8</w:t>
      </w:r>
      <w:r w:rsidR="006805BB">
        <w:rPr>
          <w:rFonts w:ascii="Arial" w:hAnsi="Arial" w:cs="Arial"/>
          <w:sz w:val="24"/>
          <w:szCs w:val="24"/>
          <w:lang w:val="en-US"/>
        </w:rPr>
        <w:t>.</w:t>
      </w:r>
      <w:r w:rsidRPr="00D51DF0">
        <w:rPr>
          <w:rFonts w:ascii="Arial" w:hAnsi="Arial" w:cs="Arial"/>
          <w:sz w:val="24"/>
          <w:szCs w:val="24"/>
          <w:lang w:val="en-US"/>
        </w:rPr>
        <w:t xml:space="preserve"> </w:t>
      </w:r>
      <w:proofErr w:type="spellStart"/>
      <w:r w:rsidR="006805BB" w:rsidRPr="006805BB">
        <w:rPr>
          <w:rFonts w:ascii="Arial" w:hAnsi="Arial" w:cs="Arial"/>
          <w:sz w:val="24"/>
          <w:szCs w:val="24"/>
          <w:lang w:val="en-US"/>
        </w:rPr>
        <w:t>Chiedozi</w:t>
      </w:r>
      <w:proofErr w:type="spellEnd"/>
      <w:r w:rsidR="006805BB" w:rsidRPr="006805BB">
        <w:rPr>
          <w:rFonts w:ascii="Arial" w:hAnsi="Arial" w:cs="Arial"/>
          <w:sz w:val="24"/>
          <w:szCs w:val="24"/>
          <w:lang w:val="en-US"/>
        </w:rPr>
        <w:t xml:space="preserve"> LC</w:t>
      </w:r>
      <w:r w:rsidRPr="00D51DF0">
        <w:rPr>
          <w:rFonts w:ascii="Arial" w:hAnsi="Arial" w:cs="Arial"/>
          <w:sz w:val="24"/>
          <w:szCs w:val="24"/>
          <w:lang w:val="en-US"/>
        </w:rPr>
        <w:t>.</w:t>
      </w:r>
      <w:r w:rsidR="006805BB">
        <w:rPr>
          <w:rFonts w:ascii="Arial" w:hAnsi="Arial" w:cs="Arial"/>
          <w:color w:val="000000"/>
          <w:sz w:val="24"/>
          <w:szCs w:val="24"/>
          <w:shd w:val="clear" w:color="auto" w:fill="FFFFFF"/>
          <w:lang w:val="en-US"/>
        </w:rPr>
        <w:t xml:space="preserve"> </w:t>
      </w:r>
      <w:proofErr w:type="spellStart"/>
      <w:proofErr w:type="gramStart"/>
      <w:r w:rsidR="006805BB">
        <w:rPr>
          <w:rFonts w:ascii="Arial" w:hAnsi="Arial" w:cs="Arial"/>
          <w:color w:val="000000"/>
          <w:sz w:val="24"/>
          <w:szCs w:val="24"/>
          <w:shd w:val="clear" w:color="auto" w:fill="FFFFFF"/>
          <w:lang w:val="en-US"/>
        </w:rPr>
        <w:t>Pyomyositis</w:t>
      </w:r>
      <w:proofErr w:type="spellEnd"/>
      <w:r w:rsidR="006805BB">
        <w:rPr>
          <w:rFonts w:ascii="Arial" w:hAnsi="Arial" w:cs="Arial"/>
          <w:color w:val="000000"/>
          <w:sz w:val="24"/>
          <w:szCs w:val="24"/>
          <w:shd w:val="clear" w:color="auto" w:fill="FFFFFF"/>
          <w:lang w:val="en-US"/>
        </w:rPr>
        <w:t>.</w:t>
      </w:r>
      <w:proofErr w:type="gramEnd"/>
      <w:r w:rsidRPr="00C47A69">
        <w:rPr>
          <w:rFonts w:ascii="Arial" w:hAnsi="Arial" w:cs="Arial"/>
          <w:color w:val="000000"/>
          <w:sz w:val="24"/>
          <w:szCs w:val="24"/>
          <w:shd w:val="clear" w:color="auto" w:fill="FFFFFF"/>
          <w:lang w:val="en-US"/>
        </w:rPr>
        <w:t xml:space="preserve"> </w:t>
      </w:r>
      <w:proofErr w:type="gramStart"/>
      <w:r w:rsidRPr="00C47A69">
        <w:rPr>
          <w:rFonts w:ascii="Arial" w:hAnsi="Arial" w:cs="Arial"/>
          <w:color w:val="000000"/>
          <w:sz w:val="24"/>
          <w:szCs w:val="24"/>
          <w:shd w:val="clear" w:color="auto" w:fill="FFFFFF"/>
          <w:lang w:val="en-US"/>
        </w:rPr>
        <w:t>Review of 205 Cases in 112 Patients.</w:t>
      </w:r>
      <w:proofErr w:type="gramEnd"/>
      <w:r w:rsidRPr="00C47A69">
        <w:rPr>
          <w:rFonts w:ascii="Arial" w:hAnsi="Arial" w:cs="Arial"/>
          <w:color w:val="000000"/>
          <w:sz w:val="24"/>
          <w:szCs w:val="24"/>
          <w:shd w:val="clear" w:color="auto" w:fill="FFFFFF"/>
          <w:lang w:val="en-US"/>
        </w:rPr>
        <w:t> </w:t>
      </w:r>
      <w:r w:rsidRPr="006805BB">
        <w:rPr>
          <w:rFonts w:ascii="Arial" w:hAnsi="Arial" w:cs="Arial"/>
          <w:iCs/>
          <w:color w:val="000000"/>
          <w:sz w:val="24"/>
          <w:szCs w:val="24"/>
          <w:shd w:val="clear" w:color="auto" w:fill="FFFFFF"/>
          <w:lang w:val="en-US"/>
        </w:rPr>
        <w:t xml:space="preserve"> Am</w:t>
      </w:r>
      <w:r w:rsidR="006805BB">
        <w:rPr>
          <w:rFonts w:ascii="Arial" w:hAnsi="Arial" w:cs="Arial"/>
          <w:iCs/>
          <w:color w:val="000000"/>
          <w:sz w:val="24"/>
          <w:szCs w:val="24"/>
          <w:shd w:val="clear" w:color="auto" w:fill="FFFFFF"/>
          <w:lang w:val="en-US"/>
        </w:rPr>
        <w:t xml:space="preserve"> J Surg</w:t>
      </w:r>
      <w:r w:rsidR="006805BB">
        <w:rPr>
          <w:rFonts w:ascii="Arial" w:hAnsi="Arial" w:cs="Arial"/>
          <w:color w:val="000000"/>
          <w:sz w:val="24"/>
          <w:szCs w:val="24"/>
          <w:shd w:val="clear" w:color="auto" w:fill="FFFFFF"/>
          <w:lang w:val="en-US"/>
        </w:rPr>
        <w:t>. 1979</w:t>
      </w:r>
      <w:proofErr w:type="gramStart"/>
      <w:r w:rsidR="006805BB">
        <w:rPr>
          <w:rFonts w:ascii="Arial" w:hAnsi="Arial" w:cs="Arial"/>
          <w:color w:val="000000"/>
          <w:sz w:val="24"/>
          <w:szCs w:val="24"/>
          <w:shd w:val="clear" w:color="auto" w:fill="FFFFFF"/>
          <w:lang w:val="en-US"/>
        </w:rPr>
        <w:t>;</w:t>
      </w:r>
      <w:r w:rsidRPr="00D51DF0">
        <w:rPr>
          <w:rFonts w:ascii="Arial" w:hAnsi="Arial" w:cs="Arial"/>
          <w:sz w:val="24"/>
          <w:szCs w:val="24"/>
          <w:lang w:val="en-US"/>
        </w:rPr>
        <w:t>137</w:t>
      </w:r>
      <w:proofErr w:type="gramEnd"/>
      <w:r w:rsidR="006805BB">
        <w:rPr>
          <w:rFonts w:ascii="Arial" w:hAnsi="Arial" w:cs="Arial"/>
          <w:sz w:val="24"/>
          <w:szCs w:val="24"/>
          <w:lang w:val="en-US"/>
        </w:rPr>
        <w:t>(2):255-</w:t>
      </w:r>
      <w:r w:rsidRPr="00D51DF0">
        <w:rPr>
          <w:rFonts w:ascii="Arial" w:hAnsi="Arial" w:cs="Arial"/>
          <w:sz w:val="24"/>
          <w:szCs w:val="24"/>
          <w:lang w:val="en-US"/>
        </w:rPr>
        <w:t xml:space="preserve">9. </w:t>
      </w:r>
    </w:p>
    <w:p w:rsidR="006805BB" w:rsidRDefault="00496976" w:rsidP="00F144AC">
      <w:pPr>
        <w:spacing w:line="360" w:lineRule="auto"/>
        <w:jc w:val="both"/>
        <w:rPr>
          <w:rFonts w:ascii="Arial" w:hAnsi="Arial" w:cs="Arial"/>
          <w:sz w:val="24"/>
          <w:szCs w:val="24"/>
          <w:lang w:val="en-US"/>
        </w:rPr>
      </w:pPr>
      <w:hyperlink r:id="rId15" w:history="1">
        <w:r w:rsidR="006805BB" w:rsidRPr="008D2BBD">
          <w:rPr>
            <w:rStyle w:val="Hyperlink"/>
            <w:rFonts w:ascii="Arial" w:hAnsi="Arial" w:cs="Arial"/>
            <w:sz w:val="24"/>
            <w:szCs w:val="24"/>
            <w:lang w:val="en-US"/>
          </w:rPr>
          <w:t>https://doi.org/10.1016/0002-9610(79)90158-2</w:t>
        </w:r>
      </w:hyperlink>
    </w:p>
    <w:p w:rsidR="000F036F" w:rsidRPr="00ED2007" w:rsidRDefault="000F036F" w:rsidP="00F144AC">
      <w:pPr>
        <w:spacing w:line="360" w:lineRule="auto"/>
        <w:jc w:val="both"/>
        <w:rPr>
          <w:rFonts w:ascii="Arial" w:hAnsi="Arial" w:cs="Arial"/>
          <w:sz w:val="24"/>
          <w:szCs w:val="24"/>
        </w:rPr>
      </w:pPr>
      <w:r w:rsidRPr="00D51DF0">
        <w:rPr>
          <w:rFonts w:ascii="Arial" w:hAnsi="Arial" w:cs="Arial"/>
          <w:sz w:val="24"/>
          <w:szCs w:val="24"/>
          <w:lang w:val="en-US"/>
        </w:rPr>
        <w:t>9</w:t>
      </w:r>
      <w:r w:rsidR="006805BB">
        <w:rPr>
          <w:rFonts w:ascii="Arial" w:hAnsi="Arial" w:cs="Arial"/>
          <w:sz w:val="24"/>
          <w:szCs w:val="24"/>
          <w:lang w:val="en-US"/>
        </w:rPr>
        <w:t>.</w:t>
      </w:r>
      <w:r w:rsidRPr="00D51DF0">
        <w:rPr>
          <w:rFonts w:ascii="Arial" w:hAnsi="Arial" w:cs="Arial"/>
          <w:sz w:val="24"/>
          <w:szCs w:val="24"/>
          <w:lang w:val="en-US"/>
        </w:rPr>
        <w:t xml:space="preserve"> </w:t>
      </w:r>
      <w:r w:rsidR="006805BB">
        <w:rPr>
          <w:rFonts w:ascii="Arial" w:hAnsi="Arial" w:cs="Arial"/>
          <w:sz w:val="24"/>
          <w:szCs w:val="24"/>
          <w:lang w:val="en-US"/>
        </w:rPr>
        <w:t>Malhotra P</w:t>
      </w:r>
      <w:r w:rsidR="006805BB" w:rsidRPr="006805BB">
        <w:rPr>
          <w:rFonts w:ascii="Arial" w:hAnsi="Arial" w:cs="Arial"/>
          <w:sz w:val="24"/>
          <w:szCs w:val="24"/>
          <w:lang w:val="en-US"/>
        </w:rPr>
        <w:t xml:space="preserve">, Singh S, </w:t>
      </w:r>
      <w:proofErr w:type="spellStart"/>
      <w:r w:rsidR="006805BB" w:rsidRPr="006805BB">
        <w:rPr>
          <w:rFonts w:ascii="Arial" w:hAnsi="Arial" w:cs="Arial"/>
          <w:sz w:val="24"/>
          <w:szCs w:val="24"/>
          <w:lang w:val="en-US"/>
        </w:rPr>
        <w:t>Sud</w:t>
      </w:r>
      <w:proofErr w:type="spellEnd"/>
      <w:r w:rsidR="006805BB" w:rsidRPr="006805BB">
        <w:rPr>
          <w:rFonts w:ascii="Arial" w:hAnsi="Arial" w:cs="Arial"/>
          <w:sz w:val="24"/>
          <w:szCs w:val="24"/>
          <w:lang w:val="en-US"/>
        </w:rPr>
        <w:t xml:space="preserve"> A, </w:t>
      </w:r>
      <w:proofErr w:type="spellStart"/>
      <w:r w:rsidR="006805BB" w:rsidRPr="006805BB">
        <w:rPr>
          <w:rFonts w:ascii="Arial" w:hAnsi="Arial" w:cs="Arial"/>
          <w:sz w:val="24"/>
          <w:szCs w:val="24"/>
          <w:lang w:val="en-US"/>
        </w:rPr>
        <w:t>Kumari</w:t>
      </w:r>
      <w:proofErr w:type="spellEnd"/>
      <w:r w:rsidR="006805BB" w:rsidRPr="006805BB">
        <w:rPr>
          <w:rFonts w:ascii="Arial" w:hAnsi="Arial" w:cs="Arial"/>
          <w:sz w:val="24"/>
          <w:szCs w:val="24"/>
          <w:lang w:val="en-US"/>
        </w:rPr>
        <w:t xml:space="preserve"> S</w:t>
      </w:r>
      <w:r w:rsidR="009F251D">
        <w:rPr>
          <w:rFonts w:ascii="Arial" w:hAnsi="Arial" w:cs="Arial"/>
          <w:sz w:val="24"/>
          <w:szCs w:val="24"/>
          <w:lang w:val="en-US"/>
        </w:rPr>
        <w:t>.</w:t>
      </w:r>
      <w:r w:rsidRPr="00D51DF0">
        <w:rPr>
          <w:rFonts w:ascii="Arial" w:hAnsi="Arial" w:cs="Arial"/>
          <w:sz w:val="24"/>
          <w:szCs w:val="24"/>
          <w:lang w:val="en-US"/>
        </w:rPr>
        <w:t xml:space="preserve"> Tropical </w:t>
      </w:r>
      <w:proofErr w:type="spellStart"/>
      <w:r w:rsidRPr="00D51DF0">
        <w:rPr>
          <w:rFonts w:ascii="Arial" w:hAnsi="Arial" w:cs="Arial"/>
          <w:sz w:val="24"/>
          <w:szCs w:val="24"/>
          <w:lang w:val="en-US"/>
        </w:rPr>
        <w:t>pyomyositis</w:t>
      </w:r>
      <w:proofErr w:type="spellEnd"/>
      <w:r w:rsidR="006805BB">
        <w:rPr>
          <w:rFonts w:ascii="Arial" w:hAnsi="Arial" w:cs="Arial"/>
          <w:sz w:val="24"/>
          <w:szCs w:val="24"/>
          <w:lang w:val="en-US"/>
        </w:rPr>
        <w:t xml:space="preserve">: </w:t>
      </w:r>
      <w:r w:rsidRPr="00D51DF0">
        <w:rPr>
          <w:rFonts w:ascii="Arial" w:hAnsi="Arial" w:cs="Arial"/>
          <w:sz w:val="24"/>
          <w:szCs w:val="24"/>
          <w:lang w:val="en-US"/>
        </w:rPr>
        <w:t>experience of a tertiary</w:t>
      </w:r>
      <w:r w:rsidRPr="00C47A69">
        <w:rPr>
          <w:rFonts w:ascii="Arial" w:hAnsi="Arial" w:cs="Arial"/>
          <w:color w:val="131413"/>
          <w:sz w:val="24"/>
          <w:szCs w:val="24"/>
          <w:lang w:val="en-US"/>
        </w:rPr>
        <w:t xml:space="preserve"> care hospital in </w:t>
      </w:r>
      <w:r w:rsidR="00ED2007" w:rsidRPr="00C47A69">
        <w:rPr>
          <w:rFonts w:ascii="Arial" w:hAnsi="Arial" w:cs="Arial"/>
          <w:color w:val="131413"/>
          <w:sz w:val="24"/>
          <w:szCs w:val="24"/>
          <w:lang w:val="en-US"/>
        </w:rPr>
        <w:t>north</w:t>
      </w:r>
      <w:r w:rsidR="00ED2007">
        <w:rPr>
          <w:rFonts w:ascii="Arial" w:hAnsi="Arial" w:cs="Arial"/>
          <w:color w:val="131413"/>
          <w:sz w:val="24"/>
          <w:szCs w:val="24"/>
          <w:lang w:val="en-US"/>
        </w:rPr>
        <w:t>-</w:t>
      </w:r>
      <w:r w:rsidR="00ED2007" w:rsidRPr="00C47A69">
        <w:rPr>
          <w:rFonts w:ascii="Arial" w:hAnsi="Arial" w:cs="Arial"/>
          <w:color w:val="131413"/>
          <w:sz w:val="24"/>
          <w:szCs w:val="24"/>
          <w:lang w:val="en-US"/>
        </w:rPr>
        <w:t xml:space="preserve">west </w:t>
      </w:r>
      <w:r w:rsidRPr="00C47A69">
        <w:rPr>
          <w:rFonts w:ascii="Arial" w:hAnsi="Arial" w:cs="Arial"/>
          <w:color w:val="131413"/>
          <w:sz w:val="24"/>
          <w:szCs w:val="24"/>
          <w:lang w:val="en-US"/>
        </w:rPr>
        <w:t xml:space="preserve">India. </w:t>
      </w:r>
      <w:r w:rsidRPr="00B32400">
        <w:rPr>
          <w:rFonts w:ascii="Arial" w:hAnsi="Arial" w:cs="Arial"/>
          <w:color w:val="131413"/>
          <w:sz w:val="24"/>
          <w:szCs w:val="24"/>
        </w:rPr>
        <w:t xml:space="preserve">J </w:t>
      </w:r>
      <w:proofErr w:type="spellStart"/>
      <w:r w:rsidRPr="00B32400">
        <w:rPr>
          <w:rFonts w:ascii="Arial" w:hAnsi="Arial" w:cs="Arial"/>
          <w:color w:val="131413"/>
          <w:sz w:val="24"/>
          <w:szCs w:val="24"/>
        </w:rPr>
        <w:t>Assoc</w:t>
      </w:r>
      <w:proofErr w:type="spellEnd"/>
      <w:r w:rsidRPr="00B32400">
        <w:rPr>
          <w:rFonts w:ascii="Arial" w:hAnsi="Arial" w:cs="Arial"/>
          <w:color w:val="131413"/>
          <w:sz w:val="24"/>
          <w:szCs w:val="24"/>
        </w:rPr>
        <w:t xml:space="preserve"> </w:t>
      </w:r>
      <w:proofErr w:type="spellStart"/>
      <w:r w:rsidRPr="00B32400">
        <w:rPr>
          <w:rFonts w:ascii="Arial" w:hAnsi="Arial" w:cs="Arial"/>
          <w:color w:val="131413"/>
          <w:sz w:val="24"/>
          <w:szCs w:val="24"/>
        </w:rPr>
        <w:t>Physicians</w:t>
      </w:r>
      <w:proofErr w:type="spellEnd"/>
      <w:r w:rsidRPr="00B32400">
        <w:rPr>
          <w:rFonts w:ascii="Arial" w:hAnsi="Arial" w:cs="Arial"/>
          <w:color w:val="131413"/>
          <w:sz w:val="24"/>
          <w:szCs w:val="24"/>
        </w:rPr>
        <w:t xml:space="preserve"> </w:t>
      </w:r>
      <w:proofErr w:type="spellStart"/>
      <w:r w:rsidRPr="00B32400">
        <w:rPr>
          <w:rFonts w:ascii="Arial" w:hAnsi="Arial" w:cs="Arial"/>
          <w:color w:val="131413"/>
          <w:sz w:val="24"/>
          <w:szCs w:val="24"/>
        </w:rPr>
        <w:t>India</w:t>
      </w:r>
      <w:proofErr w:type="spellEnd"/>
      <w:r w:rsidRPr="00B32400">
        <w:rPr>
          <w:rFonts w:ascii="Arial" w:hAnsi="Arial" w:cs="Arial"/>
          <w:color w:val="131413"/>
          <w:sz w:val="24"/>
          <w:szCs w:val="24"/>
        </w:rPr>
        <w:t xml:space="preserve">. </w:t>
      </w:r>
      <w:proofErr w:type="gramStart"/>
      <w:r w:rsidR="00ED2007" w:rsidRPr="00ED2007">
        <w:rPr>
          <w:rFonts w:ascii="Arial" w:hAnsi="Arial" w:cs="Arial"/>
          <w:color w:val="131413"/>
          <w:sz w:val="24"/>
          <w:szCs w:val="24"/>
        </w:rPr>
        <w:t>2000;</w:t>
      </w:r>
      <w:proofErr w:type="gramEnd"/>
      <w:r w:rsidRPr="00ED2007">
        <w:rPr>
          <w:rFonts w:ascii="Arial" w:hAnsi="Arial" w:cs="Arial"/>
          <w:color w:val="131413"/>
          <w:sz w:val="24"/>
          <w:szCs w:val="24"/>
        </w:rPr>
        <w:t>48</w:t>
      </w:r>
      <w:r w:rsidR="00ED2007" w:rsidRPr="00ED2007">
        <w:rPr>
          <w:rFonts w:ascii="Arial" w:hAnsi="Arial" w:cs="Arial"/>
          <w:color w:val="131413"/>
          <w:sz w:val="24"/>
          <w:szCs w:val="24"/>
        </w:rPr>
        <w:t>(11)</w:t>
      </w:r>
      <w:r w:rsidRPr="00ED2007">
        <w:rPr>
          <w:rFonts w:ascii="Arial" w:hAnsi="Arial" w:cs="Arial"/>
          <w:color w:val="131413"/>
          <w:sz w:val="24"/>
          <w:szCs w:val="24"/>
        </w:rPr>
        <w:t>:1057</w:t>
      </w:r>
      <w:r w:rsidR="00ED2007" w:rsidRPr="00ED2007">
        <w:rPr>
          <w:rFonts w:ascii="Arial" w:hAnsi="Arial" w:cs="Arial"/>
          <w:color w:val="131413"/>
          <w:sz w:val="24"/>
          <w:szCs w:val="24"/>
        </w:rPr>
        <w:t>-</w:t>
      </w:r>
      <w:r w:rsidRPr="00ED2007">
        <w:rPr>
          <w:rFonts w:ascii="Arial" w:hAnsi="Arial" w:cs="Arial"/>
          <w:sz w:val="24"/>
          <w:szCs w:val="24"/>
        </w:rPr>
        <w:t xml:space="preserve">60. </w:t>
      </w:r>
    </w:p>
    <w:p w:rsidR="000F036F" w:rsidRDefault="000F036F" w:rsidP="00F144AC">
      <w:pPr>
        <w:spacing w:line="360" w:lineRule="auto"/>
        <w:jc w:val="both"/>
        <w:rPr>
          <w:rFonts w:ascii="Arial" w:hAnsi="Arial" w:cs="Arial"/>
          <w:sz w:val="24"/>
          <w:szCs w:val="24"/>
        </w:rPr>
      </w:pPr>
      <w:r w:rsidRPr="00ED2007">
        <w:rPr>
          <w:rFonts w:ascii="Arial" w:hAnsi="Arial" w:cs="Arial"/>
          <w:sz w:val="24"/>
          <w:szCs w:val="24"/>
        </w:rPr>
        <w:t>10</w:t>
      </w:r>
      <w:r w:rsidR="00ED2007" w:rsidRPr="00ED2007">
        <w:rPr>
          <w:rFonts w:ascii="Arial" w:hAnsi="Arial" w:cs="Arial"/>
          <w:sz w:val="24"/>
          <w:szCs w:val="24"/>
        </w:rPr>
        <w:t>.</w:t>
      </w:r>
      <w:r w:rsidRPr="00ED2007">
        <w:rPr>
          <w:rFonts w:ascii="Arial" w:hAnsi="Arial" w:cs="Arial"/>
          <w:sz w:val="24"/>
          <w:szCs w:val="24"/>
        </w:rPr>
        <w:t xml:space="preserve"> </w:t>
      </w:r>
      <w:proofErr w:type="spellStart"/>
      <w:r w:rsidRPr="00ED2007">
        <w:rPr>
          <w:rFonts w:ascii="Arial" w:hAnsi="Arial" w:cs="Arial"/>
          <w:sz w:val="24"/>
          <w:szCs w:val="24"/>
        </w:rPr>
        <w:t>G</w:t>
      </w:r>
      <w:r w:rsidR="00ED2007" w:rsidRPr="00C47A69">
        <w:rPr>
          <w:rFonts w:ascii="Arial" w:hAnsi="Arial" w:cs="Arial"/>
          <w:sz w:val="24"/>
          <w:szCs w:val="24"/>
        </w:rPr>
        <w:t>olçalves</w:t>
      </w:r>
      <w:proofErr w:type="spellEnd"/>
      <w:r w:rsidRPr="00D51DF0">
        <w:rPr>
          <w:rFonts w:ascii="Arial" w:hAnsi="Arial" w:cs="Arial"/>
          <w:sz w:val="24"/>
          <w:szCs w:val="24"/>
        </w:rPr>
        <w:t xml:space="preserve"> </w:t>
      </w:r>
      <w:r w:rsidR="00ED2007">
        <w:rPr>
          <w:rFonts w:ascii="Arial" w:hAnsi="Arial" w:cs="Arial"/>
          <w:sz w:val="24"/>
          <w:szCs w:val="24"/>
        </w:rPr>
        <w:t>AO,</w:t>
      </w:r>
      <w:r w:rsidR="00F67D1A">
        <w:rPr>
          <w:rFonts w:ascii="Arial" w:hAnsi="Arial" w:cs="Arial"/>
          <w:sz w:val="24"/>
          <w:szCs w:val="24"/>
        </w:rPr>
        <w:t xml:space="preserve"> F</w:t>
      </w:r>
      <w:r w:rsidR="00ED2007">
        <w:rPr>
          <w:rFonts w:ascii="Arial" w:hAnsi="Arial" w:cs="Arial"/>
          <w:sz w:val="24"/>
          <w:szCs w:val="24"/>
        </w:rPr>
        <w:t>ernandes</w:t>
      </w:r>
      <w:r w:rsidR="00F67D1A">
        <w:rPr>
          <w:rFonts w:ascii="Arial" w:hAnsi="Arial" w:cs="Arial"/>
          <w:sz w:val="24"/>
          <w:szCs w:val="24"/>
        </w:rPr>
        <w:t xml:space="preserve"> </w:t>
      </w:r>
      <w:r w:rsidR="00ED2007">
        <w:rPr>
          <w:rFonts w:ascii="Arial" w:hAnsi="Arial" w:cs="Arial"/>
          <w:sz w:val="24"/>
          <w:szCs w:val="24"/>
        </w:rPr>
        <w:t>NC.</w:t>
      </w:r>
      <w:r w:rsidRPr="00D51DF0">
        <w:rPr>
          <w:rFonts w:ascii="Arial" w:hAnsi="Arial" w:cs="Arial"/>
          <w:sz w:val="24"/>
          <w:szCs w:val="24"/>
        </w:rPr>
        <w:t xml:space="preserve"> </w:t>
      </w:r>
      <w:proofErr w:type="spellStart"/>
      <w:r w:rsidRPr="00ED2007">
        <w:rPr>
          <w:rFonts w:ascii="Arial" w:hAnsi="Arial" w:cs="Arial"/>
          <w:sz w:val="24"/>
          <w:szCs w:val="24"/>
        </w:rPr>
        <w:t>Piomiosite</w:t>
      </w:r>
      <w:proofErr w:type="spellEnd"/>
      <w:r w:rsidRPr="00ED2007">
        <w:rPr>
          <w:rFonts w:ascii="Arial" w:hAnsi="Arial" w:cs="Arial"/>
          <w:sz w:val="24"/>
          <w:szCs w:val="24"/>
        </w:rPr>
        <w:t xml:space="preserve"> tropical. </w:t>
      </w:r>
      <w:proofErr w:type="spellStart"/>
      <w:r w:rsidRPr="00ED2007">
        <w:rPr>
          <w:rFonts w:ascii="Arial" w:hAnsi="Arial" w:cs="Arial"/>
          <w:sz w:val="24"/>
          <w:szCs w:val="24"/>
        </w:rPr>
        <w:t>An</w:t>
      </w:r>
      <w:proofErr w:type="spellEnd"/>
      <w:r w:rsidRPr="00ED2007">
        <w:rPr>
          <w:rFonts w:ascii="Arial" w:hAnsi="Arial" w:cs="Arial"/>
          <w:sz w:val="24"/>
          <w:szCs w:val="24"/>
        </w:rPr>
        <w:t xml:space="preserve"> </w:t>
      </w:r>
      <w:proofErr w:type="spellStart"/>
      <w:r w:rsidRPr="00ED2007">
        <w:rPr>
          <w:rFonts w:ascii="Arial" w:hAnsi="Arial" w:cs="Arial"/>
          <w:sz w:val="24"/>
          <w:szCs w:val="24"/>
        </w:rPr>
        <w:t>Bras</w:t>
      </w:r>
      <w:proofErr w:type="spellEnd"/>
      <w:r w:rsidRPr="00ED2007">
        <w:rPr>
          <w:rFonts w:ascii="Arial" w:hAnsi="Arial" w:cs="Arial"/>
          <w:sz w:val="24"/>
          <w:szCs w:val="24"/>
        </w:rPr>
        <w:t xml:space="preserve"> </w:t>
      </w:r>
      <w:proofErr w:type="spellStart"/>
      <w:r w:rsidRPr="00ED2007">
        <w:rPr>
          <w:rFonts w:ascii="Arial" w:hAnsi="Arial" w:cs="Arial"/>
          <w:sz w:val="24"/>
          <w:szCs w:val="24"/>
        </w:rPr>
        <w:t>Dermatol</w:t>
      </w:r>
      <w:proofErr w:type="spellEnd"/>
      <w:r w:rsidRPr="00ED2007">
        <w:rPr>
          <w:rFonts w:ascii="Arial" w:hAnsi="Arial" w:cs="Arial"/>
          <w:sz w:val="24"/>
          <w:szCs w:val="24"/>
        </w:rPr>
        <w:t>.</w:t>
      </w:r>
      <w:r w:rsidR="00ED2007">
        <w:rPr>
          <w:rFonts w:ascii="Arial" w:hAnsi="Arial" w:cs="Arial"/>
          <w:sz w:val="24"/>
          <w:szCs w:val="24"/>
        </w:rPr>
        <w:t xml:space="preserve"> </w:t>
      </w:r>
      <w:proofErr w:type="gramStart"/>
      <w:r w:rsidR="00ED2007">
        <w:rPr>
          <w:rFonts w:ascii="Arial" w:hAnsi="Arial" w:cs="Arial"/>
          <w:sz w:val="24"/>
          <w:szCs w:val="24"/>
        </w:rPr>
        <w:t>2005;</w:t>
      </w:r>
      <w:proofErr w:type="gramEnd"/>
      <w:r w:rsidRPr="00ED2007">
        <w:rPr>
          <w:rFonts w:ascii="Arial" w:hAnsi="Arial" w:cs="Arial"/>
          <w:sz w:val="24"/>
          <w:szCs w:val="24"/>
        </w:rPr>
        <w:t>80(4):413-4.</w:t>
      </w:r>
    </w:p>
    <w:p w:rsidR="00ED2007" w:rsidRDefault="00496976" w:rsidP="00F144AC">
      <w:pPr>
        <w:spacing w:line="360" w:lineRule="auto"/>
        <w:jc w:val="both"/>
        <w:rPr>
          <w:rFonts w:ascii="Arial" w:hAnsi="Arial" w:cs="Arial"/>
          <w:sz w:val="24"/>
          <w:szCs w:val="24"/>
        </w:rPr>
      </w:pPr>
      <w:hyperlink r:id="rId16" w:history="1">
        <w:r w:rsidR="00ED2007" w:rsidRPr="008D2BBD">
          <w:rPr>
            <w:rStyle w:val="Hyperlink"/>
            <w:rFonts w:ascii="Arial" w:hAnsi="Arial" w:cs="Arial"/>
            <w:sz w:val="24"/>
            <w:szCs w:val="24"/>
          </w:rPr>
          <w:t>http://dx.doi.org/10.1590/S0365-05962005000400012</w:t>
        </w:r>
      </w:hyperlink>
    </w:p>
    <w:p w:rsidR="000F036F" w:rsidRDefault="000F036F" w:rsidP="00F144AC">
      <w:pPr>
        <w:spacing w:line="360" w:lineRule="auto"/>
        <w:jc w:val="both"/>
        <w:rPr>
          <w:rFonts w:ascii="Arial" w:hAnsi="Arial" w:cs="Arial"/>
          <w:sz w:val="24"/>
          <w:szCs w:val="24"/>
        </w:rPr>
      </w:pPr>
      <w:r w:rsidRPr="00ED2007">
        <w:rPr>
          <w:rFonts w:ascii="Arial" w:hAnsi="Arial" w:cs="Arial"/>
          <w:sz w:val="24"/>
          <w:szCs w:val="24"/>
          <w:lang w:val="en-US"/>
        </w:rPr>
        <w:t>11</w:t>
      </w:r>
      <w:r w:rsidR="00ED2007" w:rsidRPr="00ED2007">
        <w:rPr>
          <w:rFonts w:ascii="Arial" w:hAnsi="Arial" w:cs="Arial"/>
          <w:sz w:val="24"/>
          <w:szCs w:val="24"/>
          <w:lang w:val="en-US"/>
        </w:rPr>
        <w:t>.</w:t>
      </w:r>
      <w:r w:rsidRPr="00ED2007">
        <w:rPr>
          <w:rFonts w:ascii="Arial" w:hAnsi="Arial" w:cs="Arial"/>
          <w:sz w:val="24"/>
          <w:szCs w:val="24"/>
          <w:lang w:val="en-US"/>
        </w:rPr>
        <w:t xml:space="preserve"> </w:t>
      </w:r>
      <w:r w:rsidR="00ED2007">
        <w:rPr>
          <w:rFonts w:ascii="Arial" w:hAnsi="Arial" w:cs="Arial"/>
          <w:sz w:val="24"/>
          <w:szCs w:val="24"/>
          <w:lang w:val="en-US"/>
        </w:rPr>
        <w:t>Sharma A</w:t>
      </w:r>
      <w:r w:rsidR="00ED2007" w:rsidRPr="00ED2007">
        <w:rPr>
          <w:rFonts w:ascii="Arial" w:hAnsi="Arial" w:cs="Arial"/>
          <w:sz w:val="24"/>
          <w:szCs w:val="24"/>
          <w:lang w:val="en-US"/>
        </w:rPr>
        <w:t xml:space="preserve">, Kumar S, </w:t>
      </w:r>
      <w:proofErr w:type="spellStart"/>
      <w:r w:rsidR="00ED2007" w:rsidRPr="00ED2007">
        <w:rPr>
          <w:rFonts w:ascii="Arial" w:hAnsi="Arial" w:cs="Arial"/>
          <w:sz w:val="24"/>
          <w:szCs w:val="24"/>
          <w:lang w:val="en-US"/>
        </w:rPr>
        <w:t>Wanchu</w:t>
      </w:r>
      <w:proofErr w:type="spellEnd"/>
      <w:r w:rsidR="00ED2007" w:rsidRPr="00ED2007">
        <w:rPr>
          <w:rFonts w:ascii="Arial" w:hAnsi="Arial" w:cs="Arial"/>
          <w:sz w:val="24"/>
          <w:szCs w:val="24"/>
          <w:lang w:val="en-US"/>
        </w:rPr>
        <w:t xml:space="preserve"> A, Sharma K, Sharma N, Singh R</w:t>
      </w:r>
      <w:r w:rsidR="00ED2007">
        <w:rPr>
          <w:rFonts w:ascii="Arial" w:hAnsi="Arial" w:cs="Arial"/>
          <w:sz w:val="24"/>
          <w:szCs w:val="24"/>
          <w:lang w:val="en-US"/>
        </w:rPr>
        <w:t xml:space="preserve">, </w:t>
      </w:r>
      <w:r w:rsidR="00ED2007" w:rsidRPr="00ED2007">
        <w:rPr>
          <w:rFonts w:ascii="Arial" w:hAnsi="Arial" w:cs="Arial"/>
          <w:i/>
          <w:sz w:val="24"/>
          <w:szCs w:val="24"/>
          <w:lang w:val="en-US"/>
        </w:rPr>
        <w:t>et al</w:t>
      </w:r>
      <w:r w:rsidR="009F251D" w:rsidRPr="00ED2007">
        <w:rPr>
          <w:rFonts w:ascii="Arial" w:hAnsi="Arial" w:cs="Arial"/>
          <w:color w:val="131413"/>
          <w:sz w:val="24"/>
          <w:szCs w:val="24"/>
        </w:rPr>
        <w:t>.</w:t>
      </w:r>
      <w:r w:rsidRPr="00ED2007">
        <w:rPr>
          <w:rFonts w:ascii="Arial" w:hAnsi="Arial" w:cs="Arial"/>
          <w:color w:val="131413"/>
          <w:sz w:val="24"/>
          <w:szCs w:val="24"/>
        </w:rPr>
        <w:t xml:space="preserve"> </w:t>
      </w:r>
      <w:r w:rsidRPr="00B15426">
        <w:rPr>
          <w:rFonts w:ascii="Arial" w:hAnsi="Arial" w:cs="Arial"/>
          <w:color w:val="131413"/>
          <w:sz w:val="24"/>
          <w:szCs w:val="24"/>
          <w:lang w:val="en-US"/>
        </w:rPr>
        <w:t xml:space="preserve">Clinical characteristics and predictors of mortality in 67 patients with primary </w:t>
      </w:r>
      <w:proofErr w:type="spellStart"/>
      <w:r w:rsidRPr="00B15426">
        <w:rPr>
          <w:rFonts w:ascii="Arial" w:hAnsi="Arial" w:cs="Arial"/>
          <w:color w:val="131413"/>
          <w:sz w:val="24"/>
          <w:szCs w:val="24"/>
          <w:lang w:val="en-US"/>
        </w:rPr>
        <w:t>pyomyositis</w:t>
      </w:r>
      <w:proofErr w:type="spellEnd"/>
      <w:r w:rsidRPr="00B15426">
        <w:rPr>
          <w:rFonts w:ascii="Arial" w:hAnsi="Arial" w:cs="Arial"/>
          <w:color w:val="131413"/>
          <w:sz w:val="24"/>
          <w:szCs w:val="24"/>
          <w:lang w:val="en-US"/>
        </w:rPr>
        <w:t xml:space="preserve">: a study from </w:t>
      </w:r>
      <w:r w:rsidRPr="00D51DF0">
        <w:rPr>
          <w:rFonts w:ascii="Arial" w:hAnsi="Arial" w:cs="Arial"/>
          <w:sz w:val="24"/>
          <w:szCs w:val="24"/>
          <w:lang w:val="en-US"/>
        </w:rPr>
        <w:t xml:space="preserve">North India. </w:t>
      </w:r>
      <w:proofErr w:type="spellStart"/>
      <w:r w:rsidRPr="00ED2007">
        <w:rPr>
          <w:rFonts w:ascii="Arial" w:hAnsi="Arial" w:cs="Arial"/>
          <w:sz w:val="24"/>
          <w:szCs w:val="24"/>
        </w:rPr>
        <w:t>Clin</w:t>
      </w:r>
      <w:proofErr w:type="spellEnd"/>
      <w:r w:rsidRPr="00ED2007">
        <w:rPr>
          <w:rFonts w:ascii="Arial" w:hAnsi="Arial" w:cs="Arial"/>
          <w:sz w:val="24"/>
          <w:szCs w:val="24"/>
        </w:rPr>
        <w:t xml:space="preserve"> </w:t>
      </w:r>
      <w:proofErr w:type="spellStart"/>
      <w:r w:rsidRPr="00ED2007">
        <w:rPr>
          <w:rFonts w:ascii="Arial" w:hAnsi="Arial" w:cs="Arial"/>
          <w:sz w:val="24"/>
          <w:szCs w:val="24"/>
        </w:rPr>
        <w:t>Rheumatol</w:t>
      </w:r>
      <w:proofErr w:type="spellEnd"/>
      <w:r w:rsidR="00ED2007">
        <w:rPr>
          <w:rFonts w:ascii="Arial" w:hAnsi="Arial" w:cs="Arial"/>
          <w:sz w:val="24"/>
          <w:szCs w:val="24"/>
        </w:rPr>
        <w:t xml:space="preserve">. </w:t>
      </w:r>
      <w:proofErr w:type="gramStart"/>
      <w:r w:rsidR="00ED2007">
        <w:rPr>
          <w:rFonts w:ascii="Arial" w:hAnsi="Arial" w:cs="Arial"/>
          <w:sz w:val="24"/>
          <w:szCs w:val="24"/>
        </w:rPr>
        <w:t>2010;</w:t>
      </w:r>
      <w:proofErr w:type="gramEnd"/>
      <w:r w:rsidRPr="00B15426">
        <w:rPr>
          <w:rFonts w:ascii="Arial" w:hAnsi="Arial" w:cs="Arial"/>
          <w:sz w:val="24"/>
          <w:szCs w:val="24"/>
        </w:rPr>
        <w:t>29</w:t>
      </w:r>
      <w:r w:rsidR="00ED2007">
        <w:rPr>
          <w:rFonts w:ascii="Arial" w:hAnsi="Arial" w:cs="Arial"/>
          <w:sz w:val="24"/>
          <w:szCs w:val="24"/>
        </w:rPr>
        <w:t>(1)</w:t>
      </w:r>
      <w:r w:rsidRPr="00B15426">
        <w:rPr>
          <w:rFonts w:ascii="Arial" w:hAnsi="Arial" w:cs="Arial"/>
          <w:sz w:val="24"/>
          <w:szCs w:val="24"/>
        </w:rPr>
        <w:t>:45</w:t>
      </w:r>
      <w:r w:rsidR="00ED2007">
        <w:rPr>
          <w:rFonts w:ascii="Arial" w:hAnsi="Arial" w:cs="Arial"/>
          <w:sz w:val="24"/>
          <w:szCs w:val="24"/>
        </w:rPr>
        <w:t>-</w:t>
      </w:r>
      <w:r w:rsidRPr="00B15426">
        <w:rPr>
          <w:rFonts w:ascii="Arial" w:hAnsi="Arial" w:cs="Arial"/>
          <w:sz w:val="24"/>
          <w:szCs w:val="24"/>
        </w:rPr>
        <w:t>51.</w:t>
      </w:r>
    </w:p>
    <w:p w:rsidR="00ED2007" w:rsidRDefault="00496976" w:rsidP="00F144AC">
      <w:pPr>
        <w:spacing w:line="360" w:lineRule="auto"/>
        <w:jc w:val="both"/>
        <w:rPr>
          <w:rFonts w:ascii="Arial" w:hAnsi="Arial" w:cs="Arial"/>
          <w:sz w:val="24"/>
          <w:szCs w:val="24"/>
        </w:rPr>
      </w:pPr>
      <w:hyperlink r:id="rId17" w:history="1">
        <w:r w:rsidR="00ED2007" w:rsidRPr="008D2BBD">
          <w:rPr>
            <w:rStyle w:val="Hyperlink"/>
            <w:rFonts w:ascii="Arial" w:hAnsi="Arial" w:cs="Arial"/>
            <w:sz w:val="24"/>
            <w:szCs w:val="24"/>
          </w:rPr>
          <w:t>http://dx.doi.org/10.1007/s10067-009-1277-x</w:t>
        </w:r>
      </w:hyperlink>
    </w:p>
    <w:p w:rsidR="000F036F" w:rsidRPr="00C47A69" w:rsidRDefault="000F036F" w:rsidP="00F144AC">
      <w:pPr>
        <w:spacing w:line="360" w:lineRule="auto"/>
        <w:jc w:val="both"/>
        <w:rPr>
          <w:rFonts w:ascii="Arial" w:hAnsi="Arial" w:cs="Arial"/>
          <w:sz w:val="24"/>
          <w:szCs w:val="24"/>
        </w:rPr>
      </w:pPr>
      <w:r w:rsidRPr="00C47A69">
        <w:rPr>
          <w:rFonts w:ascii="Arial" w:hAnsi="Arial" w:cs="Arial"/>
          <w:sz w:val="24"/>
          <w:szCs w:val="24"/>
        </w:rPr>
        <w:t>12</w:t>
      </w:r>
      <w:r w:rsidR="00ED2007">
        <w:rPr>
          <w:rFonts w:ascii="Arial" w:hAnsi="Arial" w:cs="Arial"/>
          <w:sz w:val="24"/>
          <w:szCs w:val="24"/>
        </w:rPr>
        <w:t>.</w:t>
      </w:r>
      <w:r w:rsidRPr="00C47A69">
        <w:rPr>
          <w:rFonts w:ascii="Arial" w:hAnsi="Arial" w:cs="Arial"/>
          <w:sz w:val="24"/>
          <w:szCs w:val="24"/>
        </w:rPr>
        <w:t xml:space="preserve"> </w:t>
      </w:r>
      <w:proofErr w:type="spellStart"/>
      <w:r w:rsidRPr="00C47A69">
        <w:rPr>
          <w:rFonts w:ascii="Arial" w:hAnsi="Arial" w:cs="Arial"/>
          <w:sz w:val="24"/>
          <w:szCs w:val="24"/>
        </w:rPr>
        <w:t>D</w:t>
      </w:r>
      <w:r w:rsidR="00ED2007" w:rsidRPr="00C47A69">
        <w:rPr>
          <w:rFonts w:ascii="Arial" w:hAnsi="Arial" w:cs="Arial"/>
          <w:sz w:val="24"/>
          <w:szCs w:val="24"/>
        </w:rPr>
        <w:t>rosos</w:t>
      </w:r>
      <w:proofErr w:type="spellEnd"/>
      <w:r w:rsidRPr="00C47A69">
        <w:rPr>
          <w:rFonts w:ascii="Arial" w:hAnsi="Arial" w:cs="Arial"/>
          <w:sz w:val="24"/>
          <w:szCs w:val="24"/>
        </w:rPr>
        <w:t xml:space="preserve"> G</w:t>
      </w:r>
      <w:r w:rsidR="00ED2007">
        <w:rPr>
          <w:rFonts w:ascii="Arial" w:hAnsi="Arial" w:cs="Arial"/>
          <w:sz w:val="24"/>
          <w:szCs w:val="24"/>
        </w:rPr>
        <w:t>.</w:t>
      </w:r>
      <w:r w:rsidRPr="00C47A69">
        <w:rPr>
          <w:rFonts w:ascii="Arial" w:hAnsi="Arial" w:cs="Arial"/>
          <w:sz w:val="24"/>
          <w:szCs w:val="24"/>
        </w:rPr>
        <w:t xml:space="preserve"> </w:t>
      </w:r>
      <w:proofErr w:type="spellStart"/>
      <w:r w:rsidRPr="00C47A69">
        <w:rPr>
          <w:rFonts w:ascii="Arial" w:hAnsi="Arial" w:cs="Arial"/>
          <w:sz w:val="24"/>
          <w:szCs w:val="24"/>
        </w:rPr>
        <w:t>Pyomyositis</w:t>
      </w:r>
      <w:proofErr w:type="spellEnd"/>
      <w:r w:rsidRPr="00D51DF0">
        <w:rPr>
          <w:rFonts w:ascii="Arial" w:hAnsi="Arial" w:cs="Arial"/>
          <w:sz w:val="24"/>
          <w:szCs w:val="24"/>
        </w:rPr>
        <w:t xml:space="preserve">. A </w:t>
      </w:r>
      <w:proofErr w:type="spellStart"/>
      <w:r w:rsidRPr="00D51DF0">
        <w:rPr>
          <w:rFonts w:ascii="Arial" w:hAnsi="Arial" w:cs="Arial"/>
          <w:sz w:val="24"/>
          <w:szCs w:val="24"/>
        </w:rPr>
        <w:t>literature</w:t>
      </w:r>
      <w:proofErr w:type="spellEnd"/>
      <w:r w:rsidRPr="00D51DF0">
        <w:rPr>
          <w:rFonts w:ascii="Arial" w:hAnsi="Arial" w:cs="Arial"/>
          <w:sz w:val="24"/>
          <w:szCs w:val="24"/>
        </w:rPr>
        <w:t xml:space="preserve"> </w:t>
      </w:r>
      <w:proofErr w:type="spellStart"/>
      <w:r w:rsidRPr="00D51DF0">
        <w:rPr>
          <w:rFonts w:ascii="Arial" w:hAnsi="Arial" w:cs="Arial"/>
          <w:sz w:val="24"/>
          <w:szCs w:val="24"/>
        </w:rPr>
        <w:t>review</w:t>
      </w:r>
      <w:proofErr w:type="spellEnd"/>
      <w:r w:rsidRPr="00D51DF0">
        <w:rPr>
          <w:rFonts w:ascii="Arial" w:hAnsi="Arial" w:cs="Arial"/>
          <w:sz w:val="24"/>
          <w:szCs w:val="24"/>
        </w:rPr>
        <w:t xml:space="preserve">. </w:t>
      </w:r>
      <w:r w:rsidR="00ED2007">
        <w:rPr>
          <w:rFonts w:ascii="Arial" w:hAnsi="Arial" w:cs="Arial"/>
          <w:sz w:val="24"/>
          <w:szCs w:val="24"/>
        </w:rPr>
        <w:t xml:space="preserve">Acta </w:t>
      </w:r>
      <w:proofErr w:type="spellStart"/>
      <w:r w:rsidR="00ED2007">
        <w:rPr>
          <w:rFonts w:ascii="Arial" w:hAnsi="Arial" w:cs="Arial"/>
          <w:sz w:val="24"/>
          <w:szCs w:val="24"/>
        </w:rPr>
        <w:t>Orthop</w:t>
      </w:r>
      <w:proofErr w:type="spellEnd"/>
      <w:r w:rsidRPr="00ED2007">
        <w:rPr>
          <w:rFonts w:ascii="Arial" w:hAnsi="Arial" w:cs="Arial"/>
          <w:sz w:val="24"/>
          <w:szCs w:val="24"/>
        </w:rPr>
        <w:t xml:space="preserve"> </w:t>
      </w:r>
      <w:proofErr w:type="spellStart"/>
      <w:r w:rsidRPr="00ED2007">
        <w:rPr>
          <w:rFonts w:ascii="Arial" w:hAnsi="Arial" w:cs="Arial"/>
          <w:sz w:val="24"/>
          <w:szCs w:val="24"/>
        </w:rPr>
        <w:t>Belg</w:t>
      </w:r>
      <w:proofErr w:type="spellEnd"/>
      <w:r w:rsidR="009F251D">
        <w:rPr>
          <w:rFonts w:ascii="Arial" w:hAnsi="Arial" w:cs="Arial"/>
          <w:sz w:val="24"/>
          <w:szCs w:val="24"/>
        </w:rPr>
        <w:t>.</w:t>
      </w:r>
      <w:r w:rsidR="00ED2007">
        <w:rPr>
          <w:rFonts w:ascii="Arial" w:hAnsi="Arial" w:cs="Arial"/>
          <w:sz w:val="24"/>
          <w:szCs w:val="24"/>
        </w:rPr>
        <w:t xml:space="preserve"> </w:t>
      </w:r>
      <w:proofErr w:type="gramStart"/>
      <w:r w:rsidR="00ED2007">
        <w:rPr>
          <w:rFonts w:ascii="Arial" w:hAnsi="Arial" w:cs="Arial"/>
          <w:sz w:val="24"/>
          <w:szCs w:val="24"/>
        </w:rPr>
        <w:t>2005;</w:t>
      </w:r>
      <w:proofErr w:type="gramEnd"/>
      <w:r w:rsidRPr="00D51DF0">
        <w:rPr>
          <w:rFonts w:ascii="Arial" w:hAnsi="Arial" w:cs="Arial"/>
          <w:sz w:val="24"/>
          <w:szCs w:val="24"/>
        </w:rPr>
        <w:t>71</w:t>
      </w:r>
      <w:r w:rsidR="00ED2007">
        <w:rPr>
          <w:rFonts w:ascii="Arial" w:hAnsi="Arial" w:cs="Arial"/>
          <w:sz w:val="24"/>
          <w:szCs w:val="24"/>
        </w:rPr>
        <w:t>(1):</w:t>
      </w:r>
      <w:r w:rsidRPr="00D51DF0">
        <w:rPr>
          <w:rFonts w:ascii="Arial" w:hAnsi="Arial" w:cs="Arial"/>
          <w:sz w:val="24"/>
          <w:szCs w:val="24"/>
        </w:rPr>
        <w:t xml:space="preserve"> 9-</w:t>
      </w:r>
      <w:r w:rsidRPr="00C47A69">
        <w:rPr>
          <w:rFonts w:ascii="Arial" w:hAnsi="Arial" w:cs="Arial"/>
          <w:sz w:val="24"/>
          <w:szCs w:val="24"/>
        </w:rPr>
        <w:t>16.</w:t>
      </w:r>
    </w:p>
    <w:p w:rsidR="000F036F" w:rsidRPr="00B32400" w:rsidRDefault="000F036F" w:rsidP="00F144AC">
      <w:pPr>
        <w:spacing w:line="360" w:lineRule="auto"/>
        <w:jc w:val="both"/>
        <w:rPr>
          <w:rFonts w:ascii="Arial" w:hAnsi="Arial" w:cs="Arial"/>
          <w:sz w:val="24"/>
          <w:szCs w:val="24"/>
        </w:rPr>
      </w:pPr>
      <w:r w:rsidRPr="00C47A69">
        <w:rPr>
          <w:rFonts w:ascii="Arial" w:hAnsi="Arial" w:cs="Arial"/>
          <w:sz w:val="24"/>
          <w:szCs w:val="24"/>
        </w:rPr>
        <w:t>13</w:t>
      </w:r>
      <w:r w:rsidR="00ED2007">
        <w:rPr>
          <w:rFonts w:ascii="Arial" w:hAnsi="Arial" w:cs="Arial"/>
          <w:sz w:val="24"/>
          <w:szCs w:val="24"/>
        </w:rPr>
        <w:t>.</w:t>
      </w:r>
      <w:r w:rsidRPr="00C47A69">
        <w:rPr>
          <w:rFonts w:ascii="Arial" w:hAnsi="Arial" w:cs="Arial"/>
          <w:sz w:val="24"/>
          <w:szCs w:val="24"/>
        </w:rPr>
        <w:t xml:space="preserve"> T</w:t>
      </w:r>
      <w:r w:rsidR="00ED2007" w:rsidRPr="00C47A69">
        <w:rPr>
          <w:rFonts w:ascii="Arial" w:hAnsi="Arial" w:cs="Arial"/>
          <w:sz w:val="24"/>
          <w:szCs w:val="24"/>
        </w:rPr>
        <w:t>aguchi</w:t>
      </w:r>
      <w:r w:rsidR="00ED2007">
        <w:rPr>
          <w:rFonts w:ascii="Arial" w:hAnsi="Arial" w:cs="Arial"/>
          <w:sz w:val="24"/>
          <w:szCs w:val="24"/>
        </w:rPr>
        <w:t xml:space="preserve"> BB,</w:t>
      </w:r>
      <w:r w:rsidRPr="00D51DF0">
        <w:rPr>
          <w:rFonts w:ascii="Arial" w:hAnsi="Arial" w:cs="Arial"/>
          <w:sz w:val="24"/>
          <w:szCs w:val="24"/>
        </w:rPr>
        <w:t xml:space="preserve"> F</w:t>
      </w:r>
      <w:r w:rsidR="00ED2007" w:rsidRPr="00D51DF0">
        <w:rPr>
          <w:rFonts w:ascii="Arial" w:hAnsi="Arial" w:cs="Arial"/>
          <w:sz w:val="24"/>
          <w:szCs w:val="24"/>
        </w:rPr>
        <w:t>rancisco</w:t>
      </w:r>
      <w:r w:rsidR="00ED2007">
        <w:rPr>
          <w:rFonts w:ascii="Arial" w:hAnsi="Arial" w:cs="Arial"/>
          <w:sz w:val="24"/>
          <w:szCs w:val="24"/>
        </w:rPr>
        <w:t xml:space="preserve"> JA,</w:t>
      </w:r>
      <w:r w:rsidRPr="00D51DF0">
        <w:rPr>
          <w:rFonts w:ascii="Arial" w:hAnsi="Arial" w:cs="Arial"/>
          <w:sz w:val="24"/>
          <w:szCs w:val="24"/>
        </w:rPr>
        <w:t xml:space="preserve"> C</w:t>
      </w:r>
      <w:r w:rsidR="00ED2007" w:rsidRPr="00D51DF0">
        <w:rPr>
          <w:rFonts w:ascii="Arial" w:hAnsi="Arial" w:cs="Arial"/>
          <w:sz w:val="24"/>
          <w:szCs w:val="24"/>
        </w:rPr>
        <w:t>ampos</w:t>
      </w:r>
      <w:r w:rsidRPr="00D51DF0">
        <w:rPr>
          <w:rFonts w:ascii="Arial" w:hAnsi="Arial" w:cs="Arial"/>
          <w:sz w:val="24"/>
          <w:szCs w:val="24"/>
        </w:rPr>
        <w:t xml:space="preserve"> P</w:t>
      </w:r>
      <w:r w:rsidR="00ED2007">
        <w:rPr>
          <w:rFonts w:ascii="Arial" w:hAnsi="Arial" w:cs="Arial"/>
          <w:sz w:val="24"/>
          <w:szCs w:val="24"/>
        </w:rPr>
        <w:t xml:space="preserve">TR, </w:t>
      </w:r>
      <w:r w:rsidRPr="00D51DF0">
        <w:rPr>
          <w:rFonts w:ascii="Arial" w:hAnsi="Arial" w:cs="Arial"/>
          <w:sz w:val="24"/>
          <w:szCs w:val="24"/>
        </w:rPr>
        <w:t>T</w:t>
      </w:r>
      <w:r w:rsidR="00ED2007" w:rsidRPr="00D51DF0">
        <w:rPr>
          <w:rFonts w:ascii="Arial" w:hAnsi="Arial" w:cs="Arial"/>
          <w:sz w:val="24"/>
          <w:szCs w:val="24"/>
        </w:rPr>
        <w:t>eixeira</w:t>
      </w:r>
      <w:r w:rsidR="00ED2007">
        <w:rPr>
          <w:rFonts w:ascii="Arial" w:hAnsi="Arial" w:cs="Arial"/>
          <w:sz w:val="24"/>
          <w:szCs w:val="24"/>
        </w:rPr>
        <w:t xml:space="preserve"> CO,</w:t>
      </w:r>
      <w:r w:rsidRPr="00D51DF0">
        <w:rPr>
          <w:rFonts w:ascii="Arial" w:hAnsi="Arial" w:cs="Arial"/>
          <w:sz w:val="24"/>
          <w:szCs w:val="24"/>
        </w:rPr>
        <w:t xml:space="preserve"> T</w:t>
      </w:r>
      <w:r w:rsidR="00ED2007" w:rsidRPr="00D51DF0">
        <w:rPr>
          <w:rFonts w:ascii="Arial" w:hAnsi="Arial" w:cs="Arial"/>
          <w:sz w:val="24"/>
          <w:szCs w:val="24"/>
        </w:rPr>
        <w:t>eixeira</w:t>
      </w:r>
      <w:r w:rsidR="00ED2007">
        <w:rPr>
          <w:rFonts w:ascii="Arial" w:hAnsi="Arial" w:cs="Arial"/>
          <w:sz w:val="24"/>
          <w:szCs w:val="24"/>
        </w:rPr>
        <w:t xml:space="preserve"> MAB.</w:t>
      </w:r>
      <w:r w:rsidRPr="00D51DF0">
        <w:rPr>
          <w:rFonts w:ascii="Arial" w:hAnsi="Arial" w:cs="Arial"/>
          <w:sz w:val="24"/>
          <w:szCs w:val="24"/>
        </w:rPr>
        <w:t xml:space="preserve"> </w:t>
      </w:r>
      <w:proofErr w:type="spellStart"/>
      <w:r w:rsidRPr="00C47A69">
        <w:rPr>
          <w:rFonts w:ascii="Arial" w:hAnsi="Arial" w:cs="Arial"/>
          <w:sz w:val="24"/>
          <w:szCs w:val="24"/>
        </w:rPr>
        <w:t>Piomiosite</w:t>
      </w:r>
      <w:proofErr w:type="spellEnd"/>
      <w:r w:rsidRPr="00C47A69">
        <w:rPr>
          <w:rFonts w:ascii="Arial" w:hAnsi="Arial" w:cs="Arial"/>
          <w:sz w:val="24"/>
          <w:szCs w:val="24"/>
        </w:rPr>
        <w:t xml:space="preserve"> tropical: correlação </w:t>
      </w:r>
      <w:proofErr w:type="spellStart"/>
      <w:r w:rsidRPr="00C47A69">
        <w:rPr>
          <w:rFonts w:ascii="Arial" w:hAnsi="Arial" w:cs="Arial"/>
          <w:sz w:val="24"/>
          <w:szCs w:val="24"/>
        </w:rPr>
        <w:t>anatomoclínica</w:t>
      </w:r>
      <w:proofErr w:type="spellEnd"/>
      <w:r w:rsidRPr="00C47A69">
        <w:rPr>
          <w:rFonts w:ascii="Arial" w:hAnsi="Arial" w:cs="Arial"/>
          <w:sz w:val="24"/>
          <w:szCs w:val="24"/>
        </w:rPr>
        <w:t xml:space="preserve">. Relato de caso. </w:t>
      </w:r>
      <w:proofErr w:type="spellStart"/>
      <w:r w:rsidRPr="00B32400">
        <w:rPr>
          <w:rFonts w:ascii="Arial" w:hAnsi="Arial" w:cs="Arial"/>
          <w:sz w:val="24"/>
          <w:szCs w:val="24"/>
        </w:rPr>
        <w:t>Rev</w:t>
      </w:r>
      <w:proofErr w:type="spellEnd"/>
      <w:r w:rsidRPr="00B32400">
        <w:rPr>
          <w:rFonts w:ascii="Arial" w:hAnsi="Arial" w:cs="Arial"/>
          <w:sz w:val="24"/>
          <w:szCs w:val="24"/>
        </w:rPr>
        <w:t xml:space="preserve"> </w:t>
      </w:r>
      <w:proofErr w:type="spellStart"/>
      <w:r w:rsidR="00577839" w:rsidRPr="00B32400">
        <w:rPr>
          <w:rFonts w:ascii="Arial" w:hAnsi="Arial" w:cs="Arial"/>
          <w:sz w:val="24"/>
          <w:szCs w:val="24"/>
        </w:rPr>
        <w:t>Soc</w:t>
      </w:r>
      <w:proofErr w:type="spellEnd"/>
      <w:r w:rsidR="00577839" w:rsidRPr="00B32400">
        <w:rPr>
          <w:rFonts w:ascii="Arial" w:hAnsi="Arial" w:cs="Arial"/>
          <w:sz w:val="24"/>
          <w:szCs w:val="24"/>
        </w:rPr>
        <w:t xml:space="preserve"> </w:t>
      </w:r>
      <w:proofErr w:type="spellStart"/>
      <w:r w:rsidRPr="00B32400">
        <w:rPr>
          <w:rFonts w:ascii="Arial" w:hAnsi="Arial" w:cs="Arial"/>
          <w:sz w:val="24"/>
          <w:szCs w:val="24"/>
        </w:rPr>
        <w:t>Bras</w:t>
      </w:r>
      <w:proofErr w:type="spellEnd"/>
      <w:r w:rsidRPr="00B32400">
        <w:rPr>
          <w:rFonts w:ascii="Arial" w:hAnsi="Arial" w:cs="Arial"/>
          <w:sz w:val="24"/>
          <w:szCs w:val="24"/>
        </w:rPr>
        <w:t xml:space="preserve"> </w:t>
      </w:r>
      <w:proofErr w:type="spellStart"/>
      <w:r w:rsidRPr="00B32400">
        <w:rPr>
          <w:rFonts w:ascii="Arial" w:hAnsi="Arial" w:cs="Arial"/>
          <w:sz w:val="24"/>
          <w:szCs w:val="24"/>
        </w:rPr>
        <w:t>Clin</w:t>
      </w:r>
      <w:proofErr w:type="spellEnd"/>
      <w:r w:rsidRPr="00B32400">
        <w:rPr>
          <w:rFonts w:ascii="Arial" w:hAnsi="Arial" w:cs="Arial"/>
          <w:sz w:val="24"/>
          <w:szCs w:val="24"/>
        </w:rPr>
        <w:t xml:space="preserve"> Med</w:t>
      </w:r>
      <w:r w:rsidR="009F251D" w:rsidRPr="00B32400">
        <w:rPr>
          <w:rFonts w:ascii="Arial" w:hAnsi="Arial" w:cs="Arial"/>
          <w:sz w:val="24"/>
          <w:szCs w:val="24"/>
        </w:rPr>
        <w:t xml:space="preserve">. </w:t>
      </w:r>
      <w:proofErr w:type="gramStart"/>
      <w:r w:rsidR="00577839" w:rsidRPr="00B32400">
        <w:rPr>
          <w:rFonts w:ascii="Arial" w:hAnsi="Arial" w:cs="Arial"/>
          <w:sz w:val="24"/>
          <w:szCs w:val="24"/>
        </w:rPr>
        <w:t>2013</w:t>
      </w:r>
      <w:r w:rsidRPr="00B32400">
        <w:rPr>
          <w:rFonts w:ascii="Arial" w:hAnsi="Arial" w:cs="Arial"/>
          <w:sz w:val="24"/>
          <w:szCs w:val="24"/>
        </w:rPr>
        <w:t>;</w:t>
      </w:r>
      <w:proofErr w:type="gramEnd"/>
      <w:r w:rsidRPr="00B32400">
        <w:rPr>
          <w:rFonts w:ascii="Arial" w:hAnsi="Arial" w:cs="Arial"/>
          <w:sz w:val="24"/>
          <w:szCs w:val="24"/>
        </w:rPr>
        <w:t>11(2):194-6.</w:t>
      </w:r>
    </w:p>
    <w:p w:rsidR="000F036F" w:rsidRDefault="000F036F" w:rsidP="00F144AC">
      <w:pPr>
        <w:spacing w:line="360" w:lineRule="auto"/>
        <w:jc w:val="both"/>
        <w:rPr>
          <w:rStyle w:val="A8"/>
          <w:rFonts w:ascii="Arial" w:hAnsi="Arial" w:cs="Arial"/>
          <w:sz w:val="24"/>
          <w:szCs w:val="24"/>
          <w:lang w:val="en-US"/>
        </w:rPr>
      </w:pPr>
      <w:r w:rsidRPr="00577839">
        <w:rPr>
          <w:rFonts w:ascii="Arial" w:hAnsi="Arial" w:cs="Arial"/>
          <w:sz w:val="24"/>
          <w:szCs w:val="24"/>
          <w:lang w:val="en-US"/>
        </w:rPr>
        <w:t>14</w:t>
      </w:r>
      <w:r w:rsidR="00577839" w:rsidRPr="00577839">
        <w:rPr>
          <w:rFonts w:ascii="Arial" w:hAnsi="Arial" w:cs="Arial"/>
          <w:sz w:val="24"/>
          <w:szCs w:val="24"/>
          <w:lang w:val="en-US"/>
        </w:rPr>
        <w:t>.</w:t>
      </w:r>
      <w:r w:rsidRPr="00577839">
        <w:rPr>
          <w:rFonts w:ascii="Arial" w:hAnsi="Arial" w:cs="Arial"/>
          <w:sz w:val="24"/>
          <w:szCs w:val="24"/>
          <w:lang w:val="en-US"/>
        </w:rPr>
        <w:t xml:space="preserve"> G</w:t>
      </w:r>
      <w:r w:rsidR="00577839" w:rsidRPr="00577839">
        <w:rPr>
          <w:rFonts w:ascii="Arial" w:hAnsi="Arial" w:cs="Arial"/>
          <w:sz w:val="24"/>
          <w:szCs w:val="24"/>
          <w:lang w:val="en-US"/>
        </w:rPr>
        <w:t>eorge</w:t>
      </w:r>
      <w:r w:rsidRPr="00577839">
        <w:rPr>
          <w:rFonts w:ascii="Arial" w:hAnsi="Arial" w:cs="Arial"/>
          <w:sz w:val="24"/>
          <w:szCs w:val="24"/>
          <w:lang w:val="en-US"/>
        </w:rPr>
        <w:t xml:space="preserve"> P</w:t>
      </w:r>
      <w:r w:rsidR="00577839">
        <w:rPr>
          <w:rFonts w:ascii="Arial" w:hAnsi="Arial" w:cs="Arial"/>
          <w:sz w:val="24"/>
          <w:szCs w:val="24"/>
          <w:lang w:val="en-US"/>
        </w:rPr>
        <w:t>,</w:t>
      </w:r>
      <w:r w:rsidRPr="00D51DF0">
        <w:rPr>
          <w:rFonts w:ascii="Arial" w:hAnsi="Arial" w:cs="Arial"/>
          <w:sz w:val="24"/>
          <w:szCs w:val="24"/>
          <w:lang w:val="en-US"/>
        </w:rPr>
        <w:t xml:space="preserve"> </w:t>
      </w:r>
      <w:proofErr w:type="spellStart"/>
      <w:r w:rsidRPr="00D51DF0">
        <w:rPr>
          <w:rFonts w:ascii="Arial" w:hAnsi="Arial" w:cs="Arial"/>
          <w:sz w:val="24"/>
          <w:szCs w:val="24"/>
          <w:lang w:val="en-US"/>
        </w:rPr>
        <w:t>B</w:t>
      </w:r>
      <w:r w:rsidR="00577839" w:rsidRPr="00D51DF0">
        <w:rPr>
          <w:rFonts w:ascii="Arial" w:hAnsi="Arial" w:cs="Arial"/>
          <w:sz w:val="24"/>
          <w:szCs w:val="24"/>
          <w:lang w:val="en-US"/>
        </w:rPr>
        <w:t>endigeri</w:t>
      </w:r>
      <w:proofErr w:type="spellEnd"/>
      <w:r w:rsidRPr="00B15426">
        <w:rPr>
          <w:rStyle w:val="A8"/>
          <w:rFonts w:ascii="Arial" w:hAnsi="Arial" w:cs="Arial"/>
          <w:sz w:val="24"/>
          <w:szCs w:val="24"/>
          <w:lang w:val="en-US"/>
        </w:rPr>
        <w:t xml:space="preserve"> M. Tropical </w:t>
      </w:r>
      <w:proofErr w:type="spellStart"/>
      <w:r w:rsidRPr="00B15426">
        <w:rPr>
          <w:rStyle w:val="A8"/>
          <w:rFonts w:ascii="Arial" w:hAnsi="Arial" w:cs="Arial"/>
          <w:sz w:val="24"/>
          <w:szCs w:val="24"/>
          <w:lang w:val="en-US"/>
        </w:rPr>
        <w:t>Pyomyositis</w:t>
      </w:r>
      <w:proofErr w:type="spellEnd"/>
      <w:r w:rsidRPr="00B15426">
        <w:rPr>
          <w:rStyle w:val="A8"/>
          <w:rFonts w:ascii="Arial" w:hAnsi="Arial" w:cs="Arial"/>
          <w:sz w:val="24"/>
          <w:szCs w:val="24"/>
          <w:lang w:val="en-US"/>
        </w:rPr>
        <w:t xml:space="preserve">-an Emerging Multi- Disciplinary Emergency. </w:t>
      </w:r>
      <w:r w:rsidRPr="00577839">
        <w:rPr>
          <w:rStyle w:val="A8"/>
          <w:rFonts w:ascii="Arial" w:hAnsi="Arial" w:cs="Arial"/>
          <w:sz w:val="24"/>
          <w:szCs w:val="24"/>
          <w:lang w:val="en-US"/>
        </w:rPr>
        <w:t>Trop Med Surg</w:t>
      </w:r>
      <w:r w:rsidR="00577839">
        <w:rPr>
          <w:rStyle w:val="A8"/>
          <w:rFonts w:ascii="Arial" w:hAnsi="Arial" w:cs="Arial"/>
          <w:sz w:val="24"/>
          <w:szCs w:val="24"/>
          <w:lang w:val="en-US"/>
        </w:rPr>
        <w:t>.</w:t>
      </w:r>
      <w:r w:rsidRPr="00B15426">
        <w:rPr>
          <w:rStyle w:val="A8"/>
          <w:rFonts w:ascii="Arial" w:hAnsi="Arial" w:cs="Arial"/>
          <w:sz w:val="24"/>
          <w:szCs w:val="24"/>
          <w:lang w:val="en-US"/>
        </w:rPr>
        <w:t xml:space="preserve"> </w:t>
      </w:r>
      <w:r w:rsidR="00577839">
        <w:rPr>
          <w:rStyle w:val="A8"/>
          <w:rFonts w:ascii="Arial" w:hAnsi="Arial" w:cs="Arial"/>
          <w:sz w:val="24"/>
          <w:szCs w:val="24"/>
          <w:lang w:val="en-US"/>
        </w:rPr>
        <w:t>2013</w:t>
      </w:r>
      <w:proofErr w:type="gramStart"/>
      <w:r w:rsidR="00577839">
        <w:rPr>
          <w:rStyle w:val="A8"/>
          <w:rFonts w:ascii="Arial" w:hAnsi="Arial" w:cs="Arial"/>
          <w:sz w:val="24"/>
          <w:szCs w:val="24"/>
          <w:lang w:val="en-US"/>
        </w:rPr>
        <w:t>;1:</w:t>
      </w:r>
      <w:r w:rsidRPr="00B15426">
        <w:rPr>
          <w:rStyle w:val="A8"/>
          <w:rFonts w:ascii="Arial" w:hAnsi="Arial" w:cs="Arial"/>
          <w:sz w:val="24"/>
          <w:szCs w:val="24"/>
          <w:lang w:val="en-US"/>
        </w:rPr>
        <w:t>114</w:t>
      </w:r>
      <w:proofErr w:type="gramEnd"/>
      <w:r w:rsidRPr="00B15426">
        <w:rPr>
          <w:rStyle w:val="A8"/>
          <w:rFonts w:ascii="Arial" w:hAnsi="Arial" w:cs="Arial"/>
          <w:sz w:val="24"/>
          <w:szCs w:val="24"/>
          <w:lang w:val="en-US"/>
        </w:rPr>
        <w:t xml:space="preserve">. </w:t>
      </w:r>
    </w:p>
    <w:p w:rsidR="00577839" w:rsidRDefault="00496976" w:rsidP="00F144AC">
      <w:pPr>
        <w:spacing w:line="360" w:lineRule="auto"/>
        <w:jc w:val="both"/>
        <w:rPr>
          <w:rStyle w:val="A8"/>
          <w:rFonts w:ascii="Arial" w:hAnsi="Arial" w:cs="Arial"/>
          <w:sz w:val="24"/>
          <w:szCs w:val="24"/>
          <w:lang w:val="en-US"/>
        </w:rPr>
      </w:pPr>
      <w:hyperlink r:id="rId18" w:history="1">
        <w:r w:rsidR="00577839" w:rsidRPr="008D2BBD">
          <w:rPr>
            <w:rStyle w:val="Hyperlink"/>
            <w:rFonts w:ascii="Arial" w:hAnsi="Arial" w:cs="Arial"/>
            <w:sz w:val="24"/>
            <w:szCs w:val="24"/>
            <w:lang w:val="en-US"/>
          </w:rPr>
          <w:t>http://dx.doi.org/10.4172/2329-9088.1000114</w:t>
        </w:r>
      </w:hyperlink>
    </w:p>
    <w:p w:rsidR="00577839" w:rsidRDefault="000F036F" w:rsidP="00F144AC">
      <w:pPr>
        <w:spacing w:line="360" w:lineRule="auto"/>
        <w:jc w:val="both"/>
        <w:rPr>
          <w:rFonts w:ascii="Arial" w:hAnsi="Arial" w:cs="Arial"/>
          <w:sz w:val="24"/>
          <w:szCs w:val="24"/>
          <w:lang w:val="en-US"/>
        </w:rPr>
      </w:pPr>
      <w:r w:rsidRPr="00B15426">
        <w:rPr>
          <w:rFonts w:ascii="Arial" w:hAnsi="Arial" w:cs="Arial"/>
          <w:sz w:val="24"/>
          <w:szCs w:val="24"/>
          <w:lang w:val="en-US"/>
        </w:rPr>
        <w:t>15</w:t>
      </w:r>
      <w:r w:rsidR="00577839">
        <w:rPr>
          <w:rFonts w:ascii="Arial" w:hAnsi="Arial" w:cs="Arial"/>
          <w:sz w:val="24"/>
          <w:szCs w:val="24"/>
          <w:lang w:val="en-US"/>
        </w:rPr>
        <w:t>.</w:t>
      </w:r>
      <w:r w:rsidRPr="00B15426">
        <w:rPr>
          <w:rFonts w:ascii="Arial" w:hAnsi="Arial" w:cs="Arial"/>
          <w:sz w:val="24"/>
          <w:szCs w:val="24"/>
          <w:lang w:val="en-US"/>
        </w:rPr>
        <w:t xml:space="preserve"> </w:t>
      </w:r>
      <w:r w:rsidR="00577839">
        <w:rPr>
          <w:rFonts w:ascii="Arial" w:hAnsi="Arial" w:cs="Arial"/>
          <w:sz w:val="24"/>
          <w:szCs w:val="24"/>
          <w:lang w:val="en-US"/>
        </w:rPr>
        <w:t>Olson DP</w:t>
      </w:r>
      <w:r w:rsidR="00577839" w:rsidRPr="00577839">
        <w:rPr>
          <w:rFonts w:ascii="Arial" w:hAnsi="Arial" w:cs="Arial"/>
          <w:sz w:val="24"/>
          <w:szCs w:val="24"/>
          <w:lang w:val="en-US"/>
        </w:rPr>
        <w:t xml:space="preserve">, </w:t>
      </w:r>
      <w:proofErr w:type="spellStart"/>
      <w:r w:rsidR="00577839" w:rsidRPr="00577839">
        <w:rPr>
          <w:rFonts w:ascii="Arial" w:hAnsi="Arial" w:cs="Arial"/>
          <w:sz w:val="24"/>
          <w:szCs w:val="24"/>
          <w:lang w:val="en-US"/>
        </w:rPr>
        <w:t>Soares</w:t>
      </w:r>
      <w:proofErr w:type="spellEnd"/>
      <w:r w:rsidR="00577839" w:rsidRPr="00577839">
        <w:rPr>
          <w:rFonts w:ascii="Arial" w:hAnsi="Arial" w:cs="Arial"/>
          <w:sz w:val="24"/>
          <w:szCs w:val="24"/>
          <w:lang w:val="en-US"/>
        </w:rPr>
        <w:t xml:space="preserve"> S, </w:t>
      </w:r>
      <w:proofErr w:type="spellStart"/>
      <w:r w:rsidR="00577839" w:rsidRPr="00577839">
        <w:rPr>
          <w:rFonts w:ascii="Arial" w:hAnsi="Arial" w:cs="Arial"/>
          <w:sz w:val="24"/>
          <w:szCs w:val="24"/>
          <w:lang w:val="en-US"/>
        </w:rPr>
        <w:t>Kanade</w:t>
      </w:r>
      <w:proofErr w:type="spellEnd"/>
      <w:r w:rsidR="00577839" w:rsidRPr="00577839">
        <w:rPr>
          <w:rFonts w:ascii="Arial" w:hAnsi="Arial" w:cs="Arial"/>
          <w:sz w:val="24"/>
          <w:szCs w:val="24"/>
          <w:lang w:val="en-US"/>
        </w:rPr>
        <w:t xml:space="preserve"> SV.</w:t>
      </w:r>
      <w:r w:rsidR="009F251D" w:rsidRPr="00B15426">
        <w:rPr>
          <w:rFonts w:ascii="Arial" w:hAnsi="Arial" w:cs="Arial"/>
          <w:sz w:val="24"/>
          <w:szCs w:val="24"/>
          <w:lang w:val="en-US"/>
        </w:rPr>
        <w:t xml:space="preserve"> </w:t>
      </w:r>
      <w:r w:rsidRPr="00B15426">
        <w:rPr>
          <w:rFonts w:ascii="Arial" w:hAnsi="Arial" w:cs="Arial"/>
          <w:sz w:val="24"/>
          <w:szCs w:val="24"/>
          <w:lang w:val="en-US"/>
        </w:rPr>
        <w:t xml:space="preserve">Community-acquired MRSA </w:t>
      </w:r>
      <w:proofErr w:type="spellStart"/>
      <w:r w:rsidRPr="00B15426">
        <w:rPr>
          <w:rFonts w:ascii="Arial" w:hAnsi="Arial" w:cs="Arial"/>
          <w:sz w:val="24"/>
          <w:szCs w:val="24"/>
          <w:lang w:val="en-US"/>
        </w:rPr>
        <w:t>pyomyositis</w:t>
      </w:r>
      <w:proofErr w:type="spellEnd"/>
      <w:r w:rsidRPr="00B15426">
        <w:rPr>
          <w:rFonts w:ascii="Arial" w:hAnsi="Arial" w:cs="Arial"/>
          <w:sz w:val="24"/>
          <w:szCs w:val="24"/>
          <w:lang w:val="en-US"/>
        </w:rPr>
        <w:t xml:space="preserve">: case report and review of the literature. </w:t>
      </w:r>
      <w:r w:rsidR="009F251D" w:rsidRPr="00577839">
        <w:rPr>
          <w:rFonts w:ascii="Arial" w:hAnsi="Arial" w:cs="Arial"/>
          <w:sz w:val="24"/>
          <w:szCs w:val="24"/>
          <w:lang w:val="en-US"/>
        </w:rPr>
        <w:t>J Trop Med</w:t>
      </w:r>
      <w:r w:rsidR="00577839">
        <w:rPr>
          <w:rFonts w:ascii="Arial" w:hAnsi="Arial" w:cs="Arial"/>
          <w:sz w:val="24"/>
          <w:szCs w:val="24"/>
          <w:lang w:val="en-US"/>
        </w:rPr>
        <w:t>. 2011</w:t>
      </w:r>
      <w:proofErr w:type="gramStart"/>
      <w:r w:rsidR="00577839">
        <w:rPr>
          <w:rFonts w:ascii="Arial" w:hAnsi="Arial" w:cs="Arial"/>
          <w:sz w:val="24"/>
          <w:szCs w:val="24"/>
          <w:lang w:val="en-US"/>
        </w:rPr>
        <w:t>;</w:t>
      </w:r>
      <w:r w:rsidR="00577839" w:rsidRPr="00577839">
        <w:rPr>
          <w:rFonts w:ascii="Arial" w:hAnsi="Arial" w:cs="Arial"/>
          <w:sz w:val="24"/>
          <w:szCs w:val="24"/>
          <w:lang w:val="en-US"/>
        </w:rPr>
        <w:t>2011:970848</w:t>
      </w:r>
      <w:proofErr w:type="gramEnd"/>
      <w:r w:rsidRPr="00D51DF0">
        <w:rPr>
          <w:rFonts w:ascii="Arial" w:hAnsi="Arial" w:cs="Arial"/>
          <w:sz w:val="24"/>
          <w:szCs w:val="24"/>
          <w:lang w:val="en-US"/>
        </w:rPr>
        <w:t>.</w:t>
      </w:r>
    </w:p>
    <w:p w:rsidR="00577839" w:rsidRDefault="00496976" w:rsidP="00F144AC">
      <w:pPr>
        <w:spacing w:line="360" w:lineRule="auto"/>
        <w:jc w:val="both"/>
        <w:rPr>
          <w:rFonts w:ascii="Arial" w:hAnsi="Arial" w:cs="Arial"/>
          <w:sz w:val="24"/>
          <w:szCs w:val="24"/>
          <w:lang w:val="en-US"/>
        </w:rPr>
      </w:pPr>
      <w:hyperlink r:id="rId19" w:history="1">
        <w:r w:rsidR="00577839" w:rsidRPr="008D2BBD">
          <w:rPr>
            <w:rStyle w:val="Hyperlink"/>
            <w:rFonts w:ascii="Arial" w:hAnsi="Arial" w:cs="Arial"/>
            <w:sz w:val="24"/>
            <w:szCs w:val="24"/>
            <w:lang w:val="en-US"/>
          </w:rPr>
          <w:t>http://dx.doi.org/10.1155/2011/970848</w:t>
        </w:r>
      </w:hyperlink>
    </w:p>
    <w:p w:rsidR="007E4940" w:rsidRDefault="007E4940">
      <w:pPr>
        <w:rPr>
          <w:rStyle w:val="A8"/>
          <w:rFonts w:ascii="Arial" w:hAnsi="Arial" w:cs="Arial"/>
          <w:sz w:val="24"/>
          <w:szCs w:val="24"/>
        </w:rPr>
      </w:pPr>
      <w:r>
        <w:rPr>
          <w:rStyle w:val="A8"/>
          <w:rFonts w:ascii="Arial" w:hAnsi="Arial" w:cs="Arial"/>
          <w:sz w:val="24"/>
          <w:szCs w:val="24"/>
        </w:rPr>
        <w:br w:type="page"/>
      </w:r>
    </w:p>
    <w:p w:rsidR="007E4940" w:rsidRPr="00A96C84" w:rsidRDefault="007E4940" w:rsidP="007E4940">
      <w:pPr>
        <w:spacing w:line="480" w:lineRule="auto"/>
        <w:jc w:val="both"/>
        <w:rPr>
          <w:rFonts w:ascii="Arial" w:hAnsi="Arial" w:cs="Arial"/>
          <w:sz w:val="24"/>
          <w:szCs w:val="24"/>
        </w:rPr>
      </w:pPr>
      <w:proofErr w:type="spellStart"/>
      <w:r w:rsidRPr="00A96C84">
        <w:rPr>
          <w:rFonts w:ascii="Arial" w:hAnsi="Arial" w:cs="Arial"/>
          <w:sz w:val="24"/>
          <w:szCs w:val="24"/>
        </w:rPr>
        <w:lastRenderedPageBreak/>
        <w:t>Table</w:t>
      </w:r>
      <w:proofErr w:type="spellEnd"/>
      <w:r w:rsidRPr="00A96C84">
        <w:rPr>
          <w:rFonts w:ascii="Arial" w:hAnsi="Arial" w:cs="Arial"/>
          <w:sz w:val="24"/>
          <w:szCs w:val="24"/>
        </w:rPr>
        <w:t xml:space="preserve"> 1: </w:t>
      </w:r>
      <w:proofErr w:type="spellStart"/>
      <w:r w:rsidRPr="00A96C84">
        <w:rPr>
          <w:rFonts w:ascii="Arial" w:hAnsi="Arial" w:cs="Arial"/>
          <w:sz w:val="24"/>
          <w:szCs w:val="24"/>
        </w:rPr>
        <w:t>Laboratory</w:t>
      </w:r>
      <w:proofErr w:type="spellEnd"/>
      <w:r w:rsidRPr="00A96C84">
        <w:rPr>
          <w:rFonts w:ascii="Arial" w:hAnsi="Arial" w:cs="Arial"/>
          <w:sz w:val="24"/>
          <w:szCs w:val="24"/>
        </w:rPr>
        <w:t xml:space="preserve"> </w:t>
      </w:r>
      <w:proofErr w:type="spellStart"/>
      <w:r w:rsidRPr="00A96C84">
        <w:rPr>
          <w:rFonts w:ascii="Arial" w:hAnsi="Arial" w:cs="Arial"/>
          <w:sz w:val="24"/>
          <w:szCs w:val="24"/>
        </w:rPr>
        <w:t>tests</w:t>
      </w:r>
      <w:proofErr w:type="spellEnd"/>
    </w:p>
    <w:tbl>
      <w:tblPr>
        <w:tblStyle w:val="Tabelacomgrade"/>
        <w:tblpPr w:leftFromText="141" w:rightFromText="141" w:vertAnchor="text" w:horzAnchor="margin" w:tblpY="119"/>
        <w:tblW w:w="0" w:type="auto"/>
        <w:tblLook w:val="04A0" w:firstRow="1" w:lastRow="0" w:firstColumn="1" w:lastColumn="0" w:noHBand="0" w:noVBand="1"/>
      </w:tblPr>
      <w:tblGrid>
        <w:gridCol w:w="2617"/>
        <w:gridCol w:w="1317"/>
        <w:gridCol w:w="3012"/>
        <w:gridCol w:w="1774"/>
      </w:tblGrid>
      <w:tr w:rsidR="007E4940" w:rsidRPr="0074467D" w:rsidTr="002D7BC5">
        <w:tc>
          <w:tcPr>
            <w:tcW w:w="2617" w:type="dxa"/>
          </w:tcPr>
          <w:p w:rsidR="007E4940" w:rsidRDefault="007E4940" w:rsidP="002D7BC5">
            <w:proofErr w:type="spellStart"/>
            <w:r>
              <w:t>Laboratory</w:t>
            </w:r>
            <w:proofErr w:type="spellEnd"/>
            <w:r>
              <w:t xml:space="preserve"> </w:t>
            </w:r>
            <w:proofErr w:type="spellStart"/>
            <w:r>
              <w:t>tests</w:t>
            </w:r>
            <w:proofErr w:type="spellEnd"/>
          </w:p>
        </w:tc>
        <w:tc>
          <w:tcPr>
            <w:tcW w:w="1317" w:type="dxa"/>
          </w:tcPr>
          <w:p w:rsidR="007E4940" w:rsidRDefault="007E4940" w:rsidP="002D7BC5">
            <w:proofErr w:type="spellStart"/>
            <w:r w:rsidRPr="00466C97">
              <w:t>Result</w:t>
            </w:r>
            <w:proofErr w:type="spellEnd"/>
            <w:r w:rsidRPr="00466C97">
              <w:t xml:space="preserve"> </w:t>
            </w:r>
          </w:p>
        </w:tc>
        <w:tc>
          <w:tcPr>
            <w:tcW w:w="3012" w:type="dxa"/>
          </w:tcPr>
          <w:p w:rsidR="007E4940" w:rsidRDefault="007E4940" w:rsidP="002D7BC5">
            <w:proofErr w:type="spellStart"/>
            <w:r w:rsidRPr="00466C97">
              <w:t>Laboratory</w:t>
            </w:r>
            <w:proofErr w:type="spellEnd"/>
            <w:r w:rsidRPr="00466C97">
              <w:t xml:space="preserve"> </w:t>
            </w:r>
            <w:proofErr w:type="spellStart"/>
            <w:r w:rsidRPr="00466C97">
              <w:t>tests</w:t>
            </w:r>
            <w:proofErr w:type="spellEnd"/>
            <w:r w:rsidRPr="00466C97">
              <w:t xml:space="preserve"> </w:t>
            </w:r>
          </w:p>
        </w:tc>
        <w:tc>
          <w:tcPr>
            <w:tcW w:w="1774" w:type="dxa"/>
          </w:tcPr>
          <w:p w:rsidR="007E4940" w:rsidRDefault="007E4940" w:rsidP="002D7BC5">
            <w:proofErr w:type="spellStart"/>
            <w:r w:rsidRPr="00466C97">
              <w:t>Result</w:t>
            </w:r>
            <w:proofErr w:type="spellEnd"/>
          </w:p>
        </w:tc>
      </w:tr>
      <w:tr w:rsidR="007E4940" w:rsidRPr="0074467D" w:rsidTr="002D7BC5">
        <w:tc>
          <w:tcPr>
            <w:tcW w:w="2617" w:type="dxa"/>
          </w:tcPr>
          <w:p w:rsidR="007E4940" w:rsidRPr="00F90040" w:rsidRDefault="007E4940" w:rsidP="002D7BC5">
            <w:proofErr w:type="spellStart"/>
            <w:r w:rsidRPr="00F90040">
              <w:t>Hemoglobin</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11,3g/</w:t>
            </w:r>
            <w:proofErr w:type="spellStart"/>
            <w:r w:rsidRPr="0074467D">
              <w:rPr>
                <w:rFonts w:ascii="Arial" w:hAnsi="Arial" w:cs="Arial"/>
                <w:sz w:val="20"/>
                <w:szCs w:val="20"/>
              </w:rPr>
              <w:t>dL</w:t>
            </w:r>
            <w:proofErr w:type="spellEnd"/>
          </w:p>
        </w:tc>
        <w:tc>
          <w:tcPr>
            <w:tcW w:w="3012" w:type="dxa"/>
          </w:tcPr>
          <w:p w:rsidR="007E4940" w:rsidRPr="00B37231" w:rsidRDefault="007E4940" w:rsidP="002D7BC5">
            <w:proofErr w:type="spellStart"/>
            <w:r w:rsidRPr="00B37231">
              <w:t>Amylase</w:t>
            </w:r>
            <w:proofErr w:type="spellEnd"/>
          </w:p>
        </w:tc>
        <w:tc>
          <w:tcPr>
            <w:tcW w:w="1774" w:type="dxa"/>
          </w:tcPr>
          <w:p w:rsidR="007E4940" w:rsidRPr="0074467D" w:rsidRDefault="007E4940" w:rsidP="002D7BC5">
            <w:pPr>
              <w:jc w:val="both"/>
              <w:rPr>
                <w:rFonts w:ascii="Arial" w:hAnsi="Arial" w:cs="Arial"/>
                <w:sz w:val="20"/>
                <w:szCs w:val="20"/>
              </w:rPr>
            </w:pPr>
            <w:proofErr w:type="gramStart"/>
            <w:r w:rsidRPr="0074467D">
              <w:rPr>
                <w:rFonts w:ascii="Arial" w:hAnsi="Arial" w:cs="Arial"/>
                <w:sz w:val="20"/>
                <w:szCs w:val="20"/>
              </w:rPr>
              <w:t>74U</w:t>
            </w:r>
            <w:proofErr w:type="gramEnd"/>
            <w:r w:rsidRPr="0074467D">
              <w:rPr>
                <w:rFonts w:ascii="Arial" w:hAnsi="Arial" w:cs="Arial"/>
                <w:sz w:val="20"/>
                <w:szCs w:val="20"/>
              </w:rPr>
              <w:t>/I</w:t>
            </w:r>
          </w:p>
        </w:tc>
      </w:tr>
      <w:tr w:rsidR="007E4940" w:rsidRPr="0074467D" w:rsidTr="002D7BC5">
        <w:tc>
          <w:tcPr>
            <w:tcW w:w="2617" w:type="dxa"/>
          </w:tcPr>
          <w:p w:rsidR="007E4940" w:rsidRPr="00F90040" w:rsidRDefault="007E4940" w:rsidP="002D7BC5">
            <w:proofErr w:type="spellStart"/>
            <w:r w:rsidRPr="00F90040">
              <w:t>Hematocrit</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33,4 %</w:t>
            </w:r>
          </w:p>
        </w:tc>
        <w:tc>
          <w:tcPr>
            <w:tcW w:w="3012" w:type="dxa"/>
          </w:tcPr>
          <w:p w:rsidR="007E4940" w:rsidRPr="00B37231" w:rsidRDefault="007E4940" w:rsidP="002D7BC5">
            <w:r w:rsidRPr="00B37231">
              <w:t>Lipase</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28,7 U/I</w:t>
            </w:r>
          </w:p>
        </w:tc>
      </w:tr>
      <w:tr w:rsidR="007E4940" w:rsidRPr="0074467D" w:rsidTr="002D7BC5">
        <w:tc>
          <w:tcPr>
            <w:tcW w:w="2617" w:type="dxa"/>
          </w:tcPr>
          <w:p w:rsidR="007E4940" w:rsidRPr="00F90040" w:rsidRDefault="007E4940" w:rsidP="002D7BC5">
            <w:proofErr w:type="spellStart"/>
            <w:r w:rsidRPr="00F90040">
              <w:t>Leukocytes</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10800/mm³</w:t>
            </w:r>
          </w:p>
        </w:tc>
        <w:tc>
          <w:tcPr>
            <w:tcW w:w="3012" w:type="dxa"/>
          </w:tcPr>
          <w:p w:rsidR="007E4940" w:rsidRPr="00B37231" w:rsidRDefault="007E4940" w:rsidP="002D7BC5">
            <w:r w:rsidRPr="00B37231">
              <w:t xml:space="preserve">Total </w:t>
            </w:r>
            <w:proofErr w:type="spellStart"/>
            <w:r w:rsidRPr="00B37231">
              <w:t>cholesterol</w:t>
            </w:r>
            <w:proofErr w:type="spellEnd"/>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86mg/</w:t>
            </w:r>
            <w:proofErr w:type="spellStart"/>
            <w:r w:rsidRPr="0074467D">
              <w:rPr>
                <w:rFonts w:ascii="Arial" w:hAnsi="Arial" w:cs="Arial"/>
                <w:sz w:val="20"/>
                <w:szCs w:val="20"/>
              </w:rPr>
              <w:t>dL</w:t>
            </w:r>
            <w:proofErr w:type="spellEnd"/>
          </w:p>
        </w:tc>
      </w:tr>
      <w:tr w:rsidR="007E4940" w:rsidRPr="0074467D" w:rsidTr="002D7BC5">
        <w:tc>
          <w:tcPr>
            <w:tcW w:w="2617" w:type="dxa"/>
          </w:tcPr>
          <w:p w:rsidR="007E4940" w:rsidRPr="00F90040" w:rsidRDefault="007E4940" w:rsidP="002D7BC5">
            <w:proofErr w:type="spellStart"/>
            <w:r w:rsidRPr="00F90040">
              <w:t>Segmented</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86%</w:t>
            </w:r>
          </w:p>
        </w:tc>
        <w:tc>
          <w:tcPr>
            <w:tcW w:w="3012" w:type="dxa"/>
          </w:tcPr>
          <w:p w:rsidR="007E4940" w:rsidRPr="00B37231" w:rsidRDefault="007E4940" w:rsidP="002D7BC5">
            <w:proofErr w:type="spellStart"/>
            <w:r w:rsidRPr="00B37231">
              <w:t>Lactate</w:t>
            </w:r>
            <w:proofErr w:type="spellEnd"/>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2,9 U/l</w:t>
            </w:r>
          </w:p>
        </w:tc>
      </w:tr>
      <w:tr w:rsidR="007E4940" w:rsidRPr="0074467D" w:rsidTr="002D7BC5">
        <w:tc>
          <w:tcPr>
            <w:tcW w:w="2617" w:type="dxa"/>
          </w:tcPr>
          <w:p w:rsidR="007E4940" w:rsidRPr="00F90040" w:rsidRDefault="007E4940" w:rsidP="002D7BC5">
            <w:proofErr w:type="spellStart"/>
            <w:r w:rsidRPr="00F90040">
              <w:t>Bats</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6%</w:t>
            </w:r>
          </w:p>
        </w:tc>
        <w:tc>
          <w:tcPr>
            <w:tcW w:w="3012" w:type="dxa"/>
          </w:tcPr>
          <w:p w:rsidR="007E4940" w:rsidRPr="00B37231" w:rsidRDefault="007E4940" w:rsidP="002D7BC5">
            <w:proofErr w:type="spellStart"/>
            <w:r w:rsidRPr="00B37231">
              <w:t>Direct</w:t>
            </w:r>
            <w:proofErr w:type="spellEnd"/>
            <w:r w:rsidRPr="00B37231">
              <w:t xml:space="preserve"> </w:t>
            </w:r>
            <w:proofErr w:type="spellStart"/>
            <w:r w:rsidRPr="00B37231">
              <w:t>Coombs</w:t>
            </w:r>
            <w:proofErr w:type="spellEnd"/>
          </w:p>
        </w:tc>
        <w:tc>
          <w:tcPr>
            <w:tcW w:w="1774" w:type="dxa"/>
          </w:tcPr>
          <w:p w:rsidR="007E4940" w:rsidRPr="005E62D6" w:rsidRDefault="007E4940" w:rsidP="002D7BC5">
            <w:r w:rsidRPr="005E62D6">
              <w:t>Negative</w:t>
            </w:r>
          </w:p>
        </w:tc>
      </w:tr>
      <w:tr w:rsidR="007E4940" w:rsidRPr="0074467D" w:rsidTr="002D7BC5">
        <w:tc>
          <w:tcPr>
            <w:tcW w:w="2617" w:type="dxa"/>
          </w:tcPr>
          <w:p w:rsidR="007E4940" w:rsidRPr="00F90040" w:rsidRDefault="007E4940" w:rsidP="002D7BC5">
            <w:proofErr w:type="spellStart"/>
            <w:r w:rsidRPr="00F90040">
              <w:t>Monocytes</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6%</w:t>
            </w:r>
          </w:p>
        </w:tc>
        <w:tc>
          <w:tcPr>
            <w:tcW w:w="3012" w:type="dxa"/>
          </w:tcPr>
          <w:p w:rsidR="007E4940" w:rsidRPr="00B37231" w:rsidRDefault="007E4940" w:rsidP="002D7BC5">
            <w:proofErr w:type="spellStart"/>
            <w:r w:rsidRPr="00B37231">
              <w:t>Anti-HIV</w:t>
            </w:r>
            <w:proofErr w:type="spellEnd"/>
          </w:p>
        </w:tc>
        <w:tc>
          <w:tcPr>
            <w:tcW w:w="1774" w:type="dxa"/>
          </w:tcPr>
          <w:p w:rsidR="007E4940" w:rsidRPr="005E62D6" w:rsidRDefault="007E4940" w:rsidP="002D7BC5">
            <w:r w:rsidRPr="005E62D6">
              <w:t>Negative</w:t>
            </w:r>
          </w:p>
        </w:tc>
      </w:tr>
      <w:tr w:rsidR="007E4940" w:rsidRPr="0074467D" w:rsidTr="002D7BC5">
        <w:tc>
          <w:tcPr>
            <w:tcW w:w="2617" w:type="dxa"/>
          </w:tcPr>
          <w:p w:rsidR="007E4940" w:rsidRPr="00F90040" w:rsidRDefault="007E4940" w:rsidP="002D7BC5">
            <w:proofErr w:type="spellStart"/>
            <w:r w:rsidRPr="00F90040">
              <w:t>Typical</w:t>
            </w:r>
            <w:proofErr w:type="spellEnd"/>
            <w:r w:rsidRPr="00F90040">
              <w:t xml:space="preserve"> / </w:t>
            </w:r>
            <w:proofErr w:type="spellStart"/>
            <w:r w:rsidRPr="00F90040">
              <w:t>atypical</w:t>
            </w:r>
            <w:proofErr w:type="spellEnd"/>
            <w:r w:rsidRPr="00F90040">
              <w:t xml:space="preserve"> </w:t>
            </w:r>
            <w:proofErr w:type="spellStart"/>
            <w:r w:rsidRPr="00F90040">
              <w:t>lymphocytes</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7%/0</w:t>
            </w:r>
          </w:p>
        </w:tc>
        <w:tc>
          <w:tcPr>
            <w:tcW w:w="3012" w:type="dxa"/>
          </w:tcPr>
          <w:p w:rsidR="007E4940" w:rsidRPr="00B37231" w:rsidRDefault="007E4940" w:rsidP="002D7BC5">
            <w:proofErr w:type="spellStart"/>
            <w:r w:rsidRPr="00B37231">
              <w:t>Enzyme</w:t>
            </w:r>
            <w:proofErr w:type="spellEnd"/>
            <w:r w:rsidRPr="00B37231">
              <w:t xml:space="preserve"> </w:t>
            </w:r>
            <w:proofErr w:type="spellStart"/>
            <w:r w:rsidRPr="00B37231">
              <w:t>immunoassay</w:t>
            </w:r>
            <w:proofErr w:type="spellEnd"/>
            <w:r w:rsidRPr="00B37231">
              <w:t xml:space="preserve"> - dengue</w:t>
            </w:r>
          </w:p>
        </w:tc>
        <w:tc>
          <w:tcPr>
            <w:tcW w:w="1774" w:type="dxa"/>
          </w:tcPr>
          <w:p w:rsidR="007E4940" w:rsidRDefault="007E4940" w:rsidP="002D7BC5">
            <w:r w:rsidRPr="005E62D6">
              <w:t>Non-</w:t>
            </w:r>
            <w:proofErr w:type="spellStart"/>
            <w:r w:rsidRPr="005E62D6">
              <w:t>reactive</w:t>
            </w:r>
            <w:proofErr w:type="spellEnd"/>
          </w:p>
        </w:tc>
      </w:tr>
      <w:tr w:rsidR="007E4940" w:rsidRPr="0074467D" w:rsidTr="002D7BC5">
        <w:tc>
          <w:tcPr>
            <w:tcW w:w="2617" w:type="dxa"/>
          </w:tcPr>
          <w:p w:rsidR="007E4940" w:rsidRPr="00F90040" w:rsidRDefault="007E4940" w:rsidP="002D7BC5">
            <w:proofErr w:type="spellStart"/>
            <w:r w:rsidRPr="00F90040">
              <w:t>Platelets</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46000u/L</w:t>
            </w:r>
          </w:p>
        </w:tc>
        <w:tc>
          <w:tcPr>
            <w:tcW w:w="3012" w:type="dxa"/>
          </w:tcPr>
          <w:p w:rsidR="007E4940" w:rsidRPr="00B37231" w:rsidRDefault="007E4940" w:rsidP="002D7BC5">
            <w:r w:rsidRPr="00B37231">
              <w:t>PTH</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8,10pg/</w:t>
            </w:r>
            <w:proofErr w:type="spellStart"/>
            <w:r w:rsidRPr="0074467D">
              <w:rPr>
                <w:rFonts w:ascii="Arial" w:hAnsi="Arial" w:cs="Arial"/>
                <w:sz w:val="20"/>
                <w:szCs w:val="20"/>
              </w:rPr>
              <w:t>mL</w:t>
            </w:r>
            <w:proofErr w:type="spellEnd"/>
          </w:p>
        </w:tc>
      </w:tr>
      <w:tr w:rsidR="007E4940" w:rsidRPr="0074467D" w:rsidTr="002D7BC5">
        <w:tc>
          <w:tcPr>
            <w:tcW w:w="2617" w:type="dxa"/>
          </w:tcPr>
          <w:p w:rsidR="007E4940" w:rsidRPr="00F90040" w:rsidRDefault="007E4940" w:rsidP="002D7BC5">
            <w:proofErr w:type="spellStart"/>
            <w:r w:rsidRPr="00F90040">
              <w:t>Sodium</w:t>
            </w:r>
            <w:proofErr w:type="spellEnd"/>
          </w:p>
        </w:tc>
        <w:tc>
          <w:tcPr>
            <w:tcW w:w="1317" w:type="dxa"/>
          </w:tcPr>
          <w:p w:rsidR="007E4940" w:rsidRPr="0074467D" w:rsidRDefault="007E4940" w:rsidP="002D7BC5">
            <w:pPr>
              <w:jc w:val="both"/>
              <w:rPr>
                <w:rFonts w:ascii="Arial" w:hAnsi="Arial" w:cs="Arial"/>
                <w:sz w:val="20"/>
                <w:szCs w:val="20"/>
              </w:rPr>
            </w:pPr>
            <w:proofErr w:type="gramStart"/>
            <w:r w:rsidRPr="0074467D">
              <w:rPr>
                <w:rFonts w:ascii="Arial" w:hAnsi="Arial" w:cs="Arial"/>
                <w:sz w:val="20"/>
                <w:szCs w:val="20"/>
              </w:rPr>
              <w:t>113mE</w:t>
            </w:r>
            <w:proofErr w:type="gramEnd"/>
            <w:r w:rsidRPr="0074467D">
              <w:rPr>
                <w:rFonts w:ascii="Arial" w:hAnsi="Arial" w:cs="Arial"/>
                <w:sz w:val="20"/>
                <w:szCs w:val="20"/>
              </w:rPr>
              <w:t>/L</w:t>
            </w:r>
          </w:p>
        </w:tc>
        <w:tc>
          <w:tcPr>
            <w:tcW w:w="3012" w:type="dxa"/>
          </w:tcPr>
          <w:p w:rsidR="007E4940" w:rsidRPr="00B37231" w:rsidRDefault="007E4940" w:rsidP="002D7BC5">
            <w:r w:rsidRPr="00B37231">
              <w:t>TSH</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66,17 </w:t>
            </w:r>
            <w:proofErr w:type="spellStart"/>
            <w:proofErr w:type="gramStart"/>
            <w:r w:rsidRPr="0074467D">
              <w:rPr>
                <w:rFonts w:ascii="Arial" w:hAnsi="Arial" w:cs="Arial"/>
                <w:sz w:val="20"/>
                <w:szCs w:val="20"/>
              </w:rPr>
              <w:t>mIU</w:t>
            </w:r>
            <w:proofErr w:type="spellEnd"/>
            <w:proofErr w:type="gramEnd"/>
            <w:r w:rsidRPr="0074467D">
              <w:rPr>
                <w:rFonts w:ascii="Arial" w:hAnsi="Arial" w:cs="Arial"/>
                <w:sz w:val="20"/>
                <w:szCs w:val="20"/>
              </w:rPr>
              <w:t>//L</w:t>
            </w:r>
          </w:p>
        </w:tc>
      </w:tr>
      <w:tr w:rsidR="007E4940" w:rsidRPr="0074467D" w:rsidTr="002D7BC5">
        <w:tc>
          <w:tcPr>
            <w:tcW w:w="2617" w:type="dxa"/>
          </w:tcPr>
          <w:p w:rsidR="007E4940" w:rsidRPr="00F90040" w:rsidRDefault="007E4940" w:rsidP="002D7BC5">
            <w:proofErr w:type="spellStart"/>
            <w:r w:rsidRPr="00F90040">
              <w:t>Potassium</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3,3</w:t>
            </w:r>
            <w:proofErr w:type="gramStart"/>
            <w:r w:rsidRPr="0074467D">
              <w:rPr>
                <w:rFonts w:ascii="Arial" w:hAnsi="Arial" w:cs="Arial"/>
                <w:sz w:val="20"/>
                <w:szCs w:val="20"/>
              </w:rPr>
              <w:t>mE</w:t>
            </w:r>
            <w:proofErr w:type="gramEnd"/>
            <w:r w:rsidRPr="0074467D">
              <w:rPr>
                <w:rFonts w:ascii="Arial" w:hAnsi="Arial" w:cs="Arial"/>
                <w:sz w:val="20"/>
                <w:szCs w:val="20"/>
              </w:rPr>
              <w:t>/L</w:t>
            </w:r>
          </w:p>
        </w:tc>
        <w:tc>
          <w:tcPr>
            <w:tcW w:w="3012" w:type="dxa"/>
          </w:tcPr>
          <w:p w:rsidR="007E4940" w:rsidRPr="00B37231" w:rsidRDefault="007E4940" w:rsidP="002D7BC5">
            <w:proofErr w:type="spellStart"/>
            <w:r w:rsidRPr="00B37231">
              <w:t>Free</w:t>
            </w:r>
            <w:proofErr w:type="spellEnd"/>
            <w:r w:rsidRPr="00B37231">
              <w:t xml:space="preserve"> T4</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0,41 </w:t>
            </w:r>
            <w:proofErr w:type="spellStart"/>
            <w:r w:rsidRPr="0074467D">
              <w:rPr>
                <w:rFonts w:ascii="Arial" w:hAnsi="Arial" w:cs="Arial"/>
                <w:sz w:val="20"/>
                <w:szCs w:val="20"/>
              </w:rPr>
              <w:t>ng</w:t>
            </w:r>
            <w:proofErr w:type="spellEnd"/>
            <w:r w:rsidRPr="0074467D">
              <w:rPr>
                <w:rFonts w:ascii="Arial" w:hAnsi="Arial" w:cs="Arial"/>
                <w:sz w:val="20"/>
                <w:szCs w:val="20"/>
              </w:rPr>
              <w:t>/dl</w:t>
            </w:r>
          </w:p>
        </w:tc>
      </w:tr>
      <w:tr w:rsidR="007E4940" w:rsidRPr="0074467D" w:rsidTr="002D7BC5">
        <w:tc>
          <w:tcPr>
            <w:tcW w:w="2617" w:type="dxa"/>
          </w:tcPr>
          <w:p w:rsidR="007E4940" w:rsidRPr="00F90040" w:rsidRDefault="007E4940" w:rsidP="002D7BC5">
            <w:pPr>
              <w:tabs>
                <w:tab w:val="center" w:pos="1200"/>
              </w:tabs>
            </w:pPr>
            <w:r>
              <w:t>CRP</w:t>
            </w:r>
            <w:r>
              <w:tab/>
            </w:r>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41,85</w:t>
            </w:r>
            <w:proofErr w:type="gramStart"/>
            <w:r w:rsidRPr="0074467D">
              <w:rPr>
                <w:rFonts w:ascii="Arial" w:hAnsi="Arial" w:cs="Arial"/>
                <w:sz w:val="20"/>
                <w:szCs w:val="20"/>
              </w:rPr>
              <w:t>mg</w:t>
            </w:r>
            <w:proofErr w:type="gramEnd"/>
            <w:r w:rsidRPr="0074467D">
              <w:rPr>
                <w:rFonts w:ascii="Arial" w:hAnsi="Arial" w:cs="Arial"/>
                <w:sz w:val="20"/>
                <w:szCs w:val="20"/>
              </w:rPr>
              <w:t>/</w:t>
            </w:r>
            <w:proofErr w:type="spellStart"/>
            <w:r w:rsidRPr="0074467D">
              <w:rPr>
                <w:rFonts w:ascii="Arial" w:hAnsi="Arial" w:cs="Arial"/>
                <w:sz w:val="20"/>
                <w:szCs w:val="20"/>
              </w:rPr>
              <w:t>dL</w:t>
            </w:r>
            <w:proofErr w:type="spellEnd"/>
          </w:p>
        </w:tc>
        <w:tc>
          <w:tcPr>
            <w:tcW w:w="3012" w:type="dxa"/>
          </w:tcPr>
          <w:p w:rsidR="007E4940" w:rsidRPr="00B37231" w:rsidRDefault="007E4940" w:rsidP="002D7BC5">
            <w:proofErr w:type="spellStart"/>
            <w:r w:rsidRPr="00B37231">
              <w:t>Anti-thyroglobulin</w:t>
            </w:r>
            <w:proofErr w:type="spellEnd"/>
            <w:r w:rsidRPr="00B37231">
              <w:t xml:space="preserve"> AC</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2,6 IU/</w:t>
            </w:r>
            <w:proofErr w:type="spellStart"/>
            <w:r w:rsidRPr="0074467D">
              <w:rPr>
                <w:rFonts w:ascii="Arial" w:hAnsi="Arial" w:cs="Arial"/>
                <w:sz w:val="20"/>
                <w:szCs w:val="20"/>
              </w:rPr>
              <w:t>mL</w:t>
            </w:r>
            <w:proofErr w:type="spellEnd"/>
          </w:p>
        </w:tc>
      </w:tr>
      <w:tr w:rsidR="007E4940" w:rsidRPr="0074467D" w:rsidTr="002D7BC5">
        <w:tc>
          <w:tcPr>
            <w:tcW w:w="2617" w:type="dxa"/>
          </w:tcPr>
          <w:p w:rsidR="007E4940" w:rsidRPr="00F90040" w:rsidRDefault="007E4940" w:rsidP="002D7BC5">
            <w:r>
              <w:t>ESR</w:t>
            </w:r>
          </w:p>
        </w:tc>
        <w:tc>
          <w:tcPr>
            <w:tcW w:w="1317" w:type="dxa"/>
          </w:tcPr>
          <w:p w:rsidR="007E4940" w:rsidRPr="0074467D" w:rsidRDefault="007E4940" w:rsidP="002D7BC5">
            <w:pPr>
              <w:jc w:val="both"/>
              <w:rPr>
                <w:rFonts w:ascii="Arial" w:hAnsi="Arial" w:cs="Arial"/>
                <w:sz w:val="20"/>
                <w:szCs w:val="20"/>
              </w:rPr>
            </w:pPr>
            <w:proofErr w:type="gramStart"/>
            <w:r w:rsidRPr="0074467D">
              <w:rPr>
                <w:rFonts w:ascii="Arial" w:hAnsi="Arial" w:cs="Arial"/>
                <w:sz w:val="20"/>
                <w:szCs w:val="20"/>
              </w:rPr>
              <w:t>105mm</w:t>
            </w:r>
            <w:proofErr w:type="gramEnd"/>
            <w:r w:rsidRPr="0074467D">
              <w:rPr>
                <w:rFonts w:ascii="Arial" w:hAnsi="Arial" w:cs="Arial"/>
                <w:sz w:val="20"/>
                <w:szCs w:val="20"/>
              </w:rPr>
              <w:t>/h</w:t>
            </w:r>
          </w:p>
        </w:tc>
        <w:tc>
          <w:tcPr>
            <w:tcW w:w="3012" w:type="dxa"/>
          </w:tcPr>
          <w:p w:rsidR="007E4940" w:rsidRPr="00B37231" w:rsidRDefault="007E4940" w:rsidP="002D7BC5">
            <w:r w:rsidRPr="00B37231">
              <w:t xml:space="preserve">AC </w:t>
            </w:r>
            <w:proofErr w:type="spellStart"/>
            <w:r w:rsidRPr="00B37231">
              <w:t>anti-HCV</w:t>
            </w:r>
            <w:proofErr w:type="spellEnd"/>
          </w:p>
        </w:tc>
        <w:tc>
          <w:tcPr>
            <w:tcW w:w="1774" w:type="dxa"/>
          </w:tcPr>
          <w:p w:rsidR="007E4940" w:rsidRPr="0074467D" w:rsidRDefault="007E4940" w:rsidP="002D7BC5">
            <w:pPr>
              <w:jc w:val="both"/>
              <w:rPr>
                <w:rFonts w:ascii="Arial" w:hAnsi="Arial" w:cs="Arial"/>
                <w:sz w:val="20"/>
                <w:szCs w:val="20"/>
              </w:rPr>
            </w:pPr>
            <w:r w:rsidRPr="005E62D6">
              <w:t>Non-</w:t>
            </w:r>
            <w:proofErr w:type="spellStart"/>
            <w:r w:rsidRPr="005E62D6">
              <w:t>reactive</w:t>
            </w:r>
            <w:proofErr w:type="spellEnd"/>
          </w:p>
        </w:tc>
      </w:tr>
      <w:tr w:rsidR="007E4940" w:rsidRPr="0074467D" w:rsidTr="002D7BC5">
        <w:tc>
          <w:tcPr>
            <w:tcW w:w="2617" w:type="dxa"/>
          </w:tcPr>
          <w:p w:rsidR="007E4940" w:rsidRPr="00F90040" w:rsidRDefault="007E4940" w:rsidP="002D7BC5">
            <w:proofErr w:type="spellStart"/>
            <w:r w:rsidRPr="00F90040">
              <w:t>Urea</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58,9</w:t>
            </w:r>
            <w:proofErr w:type="gramStart"/>
            <w:r w:rsidRPr="0074467D">
              <w:rPr>
                <w:rFonts w:ascii="Arial" w:hAnsi="Arial" w:cs="Arial"/>
                <w:sz w:val="20"/>
                <w:szCs w:val="20"/>
              </w:rPr>
              <w:t>mg</w:t>
            </w:r>
            <w:proofErr w:type="gramEnd"/>
            <w:r w:rsidRPr="0074467D">
              <w:rPr>
                <w:rFonts w:ascii="Arial" w:hAnsi="Arial" w:cs="Arial"/>
                <w:sz w:val="20"/>
                <w:szCs w:val="20"/>
              </w:rPr>
              <w:t>/</w:t>
            </w:r>
            <w:proofErr w:type="spellStart"/>
            <w:r w:rsidRPr="0074467D">
              <w:rPr>
                <w:rFonts w:ascii="Arial" w:hAnsi="Arial" w:cs="Arial"/>
                <w:sz w:val="20"/>
                <w:szCs w:val="20"/>
              </w:rPr>
              <w:t>dL</w:t>
            </w:r>
            <w:proofErr w:type="spellEnd"/>
          </w:p>
        </w:tc>
        <w:tc>
          <w:tcPr>
            <w:tcW w:w="3012" w:type="dxa"/>
          </w:tcPr>
          <w:p w:rsidR="007E4940" w:rsidRPr="00C47A69" w:rsidRDefault="007E4940" w:rsidP="002D7BC5">
            <w:pPr>
              <w:rPr>
                <w:lang w:val="en-US"/>
              </w:rPr>
            </w:pPr>
            <w:r w:rsidRPr="00C47A69">
              <w:rPr>
                <w:lang w:val="en-US"/>
              </w:rPr>
              <w:t>Anti-HBs / Anti-</w:t>
            </w:r>
            <w:proofErr w:type="spellStart"/>
            <w:r w:rsidRPr="00C47A69">
              <w:rPr>
                <w:lang w:val="en-US"/>
              </w:rPr>
              <w:t>HBc</w:t>
            </w:r>
            <w:proofErr w:type="spellEnd"/>
            <w:r w:rsidRPr="00C47A69">
              <w:rPr>
                <w:lang w:val="en-US"/>
              </w:rPr>
              <w:t xml:space="preserve"> </w:t>
            </w:r>
            <w:proofErr w:type="spellStart"/>
            <w:r w:rsidRPr="00C47A69">
              <w:rPr>
                <w:lang w:val="en-US"/>
              </w:rPr>
              <w:t>IgM</w:t>
            </w:r>
            <w:proofErr w:type="spellEnd"/>
            <w:r w:rsidRPr="00C47A69">
              <w:rPr>
                <w:lang w:val="en-US"/>
              </w:rPr>
              <w:t xml:space="preserve"> / HBs Ag</w:t>
            </w:r>
          </w:p>
        </w:tc>
        <w:tc>
          <w:tcPr>
            <w:tcW w:w="1774" w:type="dxa"/>
          </w:tcPr>
          <w:p w:rsidR="007E4940" w:rsidRPr="0074467D" w:rsidRDefault="007E4940" w:rsidP="002D7BC5">
            <w:pPr>
              <w:jc w:val="both"/>
              <w:rPr>
                <w:rFonts w:ascii="Arial" w:hAnsi="Arial" w:cs="Arial"/>
                <w:sz w:val="20"/>
                <w:szCs w:val="20"/>
              </w:rPr>
            </w:pPr>
            <w:r w:rsidRPr="005E62D6">
              <w:t>Non-</w:t>
            </w:r>
            <w:proofErr w:type="spellStart"/>
            <w:r w:rsidRPr="005E62D6">
              <w:t>reactive</w:t>
            </w:r>
            <w:proofErr w:type="spellEnd"/>
          </w:p>
        </w:tc>
      </w:tr>
      <w:tr w:rsidR="007E4940" w:rsidRPr="0074467D" w:rsidTr="002D7BC5">
        <w:tc>
          <w:tcPr>
            <w:tcW w:w="2617" w:type="dxa"/>
          </w:tcPr>
          <w:p w:rsidR="007E4940" w:rsidRPr="00F90040" w:rsidRDefault="007E4940" w:rsidP="002D7BC5">
            <w:proofErr w:type="spellStart"/>
            <w:r w:rsidRPr="00F90040">
              <w:t>Uric</w:t>
            </w:r>
            <w:proofErr w:type="spellEnd"/>
            <w:r w:rsidRPr="00F90040">
              <w:t xml:space="preserve"> </w:t>
            </w:r>
            <w:proofErr w:type="spellStart"/>
            <w:r w:rsidRPr="00F90040">
              <w:t>acid</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5,2</w:t>
            </w:r>
            <w:proofErr w:type="gramStart"/>
            <w:r w:rsidRPr="0074467D">
              <w:rPr>
                <w:rFonts w:ascii="Arial" w:hAnsi="Arial" w:cs="Arial"/>
                <w:sz w:val="20"/>
                <w:szCs w:val="20"/>
              </w:rPr>
              <w:t>mg</w:t>
            </w:r>
            <w:proofErr w:type="gramEnd"/>
            <w:r w:rsidRPr="0074467D">
              <w:rPr>
                <w:rFonts w:ascii="Arial" w:hAnsi="Arial" w:cs="Arial"/>
                <w:sz w:val="20"/>
                <w:szCs w:val="20"/>
              </w:rPr>
              <w:t>/</w:t>
            </w:r>
            <w:proofErr w:type="spellStart"/>
            <w:r w:rsidRPr="0074467D">
              <w:rPr>
                <w:rFonts w:ascii="Arial" w:hAnsi="Arial" w:cs="Arial"/>
                <w:sz w:val="20"/>
                <w:szCs w:val="20"/>
              </w:rPr>
              <w:t>dL</w:t>
            </w:r>
            <w:proofErr w:type="spellEnd"/>
          </w:p>
        </w:tc>
        <w:tc>
          <w:tcPr>
            <w:tcW w:w="3012" w:type="dxa"/>
          </w:tcPr>
          <w:p w:rsidR="007E4940" w:rsidRPr="00B37231" w:rsidRDefault="007E4940" w:rsidP="002D7BC5">
            <w:proofErr w:type="spellStart"/>
            <w:r w:rsidRPr="00B37231">
              <w:t>Rheumatoid</w:t>
            </w:r>
            <w:proofErr w:type="spellEnd"/>
            <w:r w:rsidRPr="00B37231">
              <w:t xml:space="preserve"> </w:t>
            </w:r>
            <w:proofErr w:type="spellStart"/>
            <w:r w:rsidRPr="00B37231">
              <w:t>factor</w:t>
            </w:r>
            <w:proofErr w:type="spellEnd"/>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8,6 UI/</w:t>
            </w:r>
            <w:proofErr w:type="spellStart"/>
            <w:r w:rsidRPr="0074467D">
              <w:rPr>
                <w:rFonts w:ascii="Arial" w:hAnsi="Arial" w:cs="Arial"/>
                <w:sz w:val="20"/>
                <w:szCs w:val="20"/>
              </w:rPr>
              <w:t>mL</w:t>
            </w:r>
            <w:proofErr w:type="spellEnd"/>
          </w:p>
        </w:tc>
      </w:tr>
      <w:tr w:rsidR="007E4940" w:rsidRPr="0074467D" w:rsidTr="002D7BC5">
        <w:tc>
          <w:tcPr>
            <w:tcW w:w="2617" w:type="dxa"/>
          </w:tcPr>
          <w:p w:rsidR="007E4940" w:rsidRPr="00F90040" w:rsidRDefault="007E4940" w:rsidP="002D7BC5">
            <w:proofErr w:type="spellStart"/>
            <w:r w:rsidRPr="00F90040">
              <w:t>Creatinine</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1,14</w:t>
            </w:r>
            <w:proofErr w:type="gramStart"/>
            <w:r w:rsidRPr="0074467D">
              <w:rPr>
                <w:rFonts w:ascii="Arial" w:hAnsi="Arial" w:cs="Arial"/>
                <w:sz w:val="20"/>
                <w:szCs w:val="20"/>
              </w:rPr>
              <w:t>mg</w:t>
            </w:r>
            <w:proofErr w:type="gramEnd"/>
            <w:r w:rsidRPr="0074467D">
              <w:rPr>
                <w:rFonts w:ascii="Arial" w:hAnsi="Arial" w:cs="Arial"/>
                <w:sz w:val="20"/>
                <w:szCs w:val="20"/>
              </w:rPr>
              <w:t>/</w:t>
            </w:r>
            <w:proofErr w:type="spellStart"/>
            <w:r w:rsidRPr="0074467D">
              <w:rPr>
                <w:rFonts w:ascii="Arial" w:hAnsi="Arial" w:cs="Arial"/>
                <w:sz w:val="20"/>
                <w:szCs w:val="20"/>
              </w:rPr>
              <w:t>dL</w:t>
            </w:r>
            <w:proofErr w:type="spellEnd"/>
          </w:p>
        </w:tc>
        <w:tc>
          <w:tcPr>
            <w:tcW w:w="3012" w:type="dxa"/>
          </w:tcPr>
          <w:p w:rsidR="007E4940" w:rsidRPr="00B15426" w:rsidRDefault="007E4940" w:rsidP="002D7BC5">
            <w:pPr>
              <w:rPr>
                <w:lang w:val="en-US"/>
              </w:rPr>
            </w:pPr>
            <w:r w:rsidRPr="00B15426">
              <w:rPr>
                <w:lang w:val="en-US"/>
              </w:rPr>
              <w:t xml:space="preserve">Quick test - American visceral </w:t>
            </w:r>
            <w:proofErr w:type="spellStart"/>
            <w:r w:rsidRPr="00B15426">
              <w:rPr>
                <w:lang w:val="en-US"/>
              </w:rPr>
              <w:t>leishmaniasis</w:t>
            </w:r>
            <w:proofErr w:type="spellEnd"/>
          </w:p>
        </w:tc>
        <w:tc>
          <w:tcPr>
            <w:tcW w:w="1774" w:type="dxa"/>
          </w:tcPr>
          <w:p w:rsidR="007E4940" w:rsidRPr="0074467D" w:rsidRDefault="007E4940" w:rsidP="002D7BC5">
            <w:pPr>
              <w:jc w:val="both"/>
              <w:rPr>
                <w:rFonts w:ascii="Arial" w:hAnsi="Arial" w:cs="Arial"/>
                <w:sz w:val="20"/>
                <w:szCs w:val="20"/>
              </w:rPr>
            </w:pPr>
            <w:r>
              <w:rPr>
                <w:rFonts w:ascii="Arial" w:hAnsi="Arial" w:cs="Arial"/>
                <w:sz w:val="20"/>
                <w:szCs w:val="20"/>
              </w:rPr>
              <w:t>Negative</w:t>
            </w:r>
          </w:p>
        </w:tc>
      </w:tr>
      <w:tr w:rsidR="007E4940" w:rsidRPr="0074467D" w:rsidTr="002D7BC5">
        <w:tc>
          <w:tcPr>
            <w:tcW w:w="2617" w:type="dxa"/>
          </w:tcPr>
          <w:p w:rsidR="007E4940" w:rsidRPr="00F90040" w:rsidRDefault="007E4940" w:rsidP="002D7BC5">
            <w:proofErr w:type="spellStart"/>
            <w:r w:rsidRPr="00F90040">
              <w:t>Albumin</w:t>
            </w:r>
            <w:proofErr w:type="spellEnd"/>
            <w:r w:rsidRPr="00F90040">
              <w:t xml:space="preserve"> / </w:t>
            </w:r>
            <w:proofErr w:type="spellStart"/>
            <w:r w:rsidRPr="00F90040">
              <w:t>globulin</w:t>
            </w:r>
            <w:proofErr w:type="spellEnd"/>
            <w:r w:rsidRPr="00F90040">
              <w:t xml:space="preserve"> </w:t>
            </w:r>
            <w:proofErr w:type="spellStart"/>
            <w:r w:rsidRPr="00F90040">
              <w:t>ratio</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0,2</w:t>
            </w:r>
          </w:p>
        </w:tc>
        <w:tc>
          <w:tcPr>
            <w:tcW w:w="3012" w:type="dxa"/>
          </w:tcPr>
          <w:p w:rsidR="007E4940" w:rsidRPr="00C47A69" w:rsidRDefault="007E4940" w:rsidP="002D7BC5">
            <w:pPr>
              <w:rPr>
                <w:lang w:val="en-US"/>
              </w:rPr>
            </w:pPr>
            <w:r w:rsidRPr="00C47A69">
              <w:rPr>
                <w:lang w:val="en-US"/>
              </w:rPr>
              <w:t>FAN - Anti-metaphase and anti-core plate</w:t>
            </w:r>
          </w:p>
        </w:tc>
        <w:tc>
          <w:tcPr>
            <w:tcW w:w="1774" w:type="dxa"/>
          </w:tcPr>
          <w:p w:rsidR="007E4940" w:rsidRPr="0074467D" w:rsidRDefault="007E4940" w:rsidP="002D7BC5">
            <w:pPr>
              <w:jc w:val="both"/>
              <w:rPr>
                <w:rFonts w:ascii="Arial" w:hAnsi="Arial" w:cs="Arial"/>
                <w:sz w:val="20"/>
                <w:szCs w:val="20"/>
              </w:rPr>
            </w:pPr>
            <w:proofErr w:type="spellStart"/>
            <w:r w:rsidRPr="001B2404">
              <w:rPr>
                <w:rFonts w:ascii="Arial" w:hAnsi="Arial" w:cs="Arial"/>
                <w:sz w:val="20"/>
                <w:szCs w:val="20"/>
              </w:rPr>
              <w:t>Reagent</w:t>
            </w:r>
            <w:proofErr w:type="spellEnd"/>
            <w:r w:rsidRPr="001B2404">
              <w:rPr>
                <w:rFonts w:ascii="Arial" w:hAnsi="Arial" w:cs="Arial"/>
                <w:sz w:val="20"/>
                <w:szCs w:val="20"/>
              </w:rPr>
              <w:t xml:space="preserve"> (</w:t>
            </w:r>
            <w:proofErr w:type="spellStart"/>
            <w:r w:rsidRPr="001B2404">
              <w:rPr>
                <w:rFonts w:ascii="Arial" w:hAnsi="Arial" w:cs="Arial"/>
                <w:sz w:val="20"/>
                <w:szCs w:val="20"/>
              </w:rPr>
              <w:t>title</w:t>
            </w:r>
            <w:proofErr w:type="spellEnd"/>
            <w:r w:rsidRPr="001B2404">
              <w:rPr>
                <w:rFonts w:ascii="Arial" w:hAnsi="Arial" w:cs="Arial"/>
                <w:sz w:val="20"/>
                <w:szCs w:val="20"/>
              </w:rPr>
              <w:t xml:space="preserve"> - 1/1280)</w:t>
            </w:r>
          </w:p>
        </w:tc>
      </w:tr>
      <w:tr w:rsidR="007E4940" w:rsidRPr="0074467D" w:rsidTr="002D7BC5">
        <w:tc>
          <w:tcPr>
            <w:tcW w:w="2617" w:type="dxa"/>
          </w:tcPr>
          <w:p w:rsidR="007E4940" w:rsidRPr="00F90040" w:rsidRDefault="007E4940" w:rsidP="002D7BC5">
            <w:proofErr w:type="spellStart"/>
            <w:r w:rsidRPr="00F90040">
              <w:t>Albumin</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1,34</w:t>
            </w:r>
            <w:proofErr w:type="gramStart"/>
            <w:r w:rsidRPr="0074467D">
              <w:rPr>
                <w:rFonts w:ascii="Arial" w:hAnsi="Arial" w:cs="Arial"/>
                <w:sz w:val="20"/>
                <w:szCs w:val="20"/>
              </w:rPr>
              <w:t>g/L</w:t>
            </w:r>
            <w:proofErr w:type="gramEnd"/>
          </w:p>
        </w:tc>
        <w:tc>
          <w:tcPr>
            <w:tcW w:w="3012"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AC </w:t>
            </w:r>
            <w:proofErr w:type="spellStart"/>
            <w:proofErr w:type="gramStart"/>
            <w:r w:rsidRPr="0074467D">
              <w:rPr>
                <w:rFonts w:ascii="Arial" w:hAnsi="Arial" w:cs="Arial"/>
                <w:sz w:val="20"/>
                <w:szCs w:val="20"/>
              </w:rPr>
              <w:t>anti</w:t>
            </w:r>
            <w:proofErr w:type="spellEnd"/>
            <w:r w:rsidRPr="0074467D">
              <w:rPr>
                <w:rFonts w:ascii="Arial" w:hAnsi="Arial" w:cs="Arial"/>
                <w:sz w:val="20"/>
                <w:szCs w:val="20"/>
              </w:rPr>
              <w:t xml:space="preserve"> </w:t>
            </w:r>
            <w:r>
              <w:rPr>
                <w:rFonts w:ascii="Arial" w:hAnsi="Arial" w:cs="Arial"/>
                <w:sz w:val="20"/>
                <w:szCs w:val="20"/>
              </w:rPr>
              <w:t>–</w:t>
            </w:r>
            <w:r w:rsidRPr="0074467D">
              <w:rPr>
                <w:rFonts w:ascii="Arial" w:hAnsi="Arial" w:cs="Arial"/>
                <w:sz w:val="20"/>
                <w:szCs w:val="20"/>
              </w:rPr>
              <w:t xml:space="preserve"> SM</w:t>
            </w:r>
            <w:proofErr w:type="gramEnd"/>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&lt;0,1 U/</w:t>
            </w:r>
            <w:proofErr w:type="spellStart"/>
            <w:r w:rsidRPr="0074467D">
              <w:rPr>
                <w:rFonts w:ascii="Arial" w:hAnsi="Arial" w:cs="Arial"/>
                <w:sz w:val="20"/>
                <w:szCs w:val="20"/>
              </w:rPr>
              <w:t>dL</w:t>
            </w:r>
            <w:proofErr w:type="spellEnd"/>
          </w:p>
        </w:tc>
      </w:tr>
      <w:tr w:rsidR="007E4940" w:rsidRPr="0074467D" w:rsidTr="002D7BC5">
        <w:tc>
          <w:tcPr>
            <w:tcW w:w="2617" w:type="dxa"/>
          </w:tcPr>
          <w:p w:rsidR="007E4940" w:rsidRPr="00F90040" w:rsidRDefault="007E4940" w:rsidP="002D7BC5">
            <w:proofErr w:type="spellStart"/>
            <w:r w:rsidRPr="00F90040">
              <w:t>Hemoculture</w:t>
            </w:r>
            <w:proofErr w:type="spellEnd"/>
            <w:r w:rsidRPr="00F90040">
              <w:t xml:space="preserve"> (</w:t>
            </w:r>
            <w:proofErr w:type="gramStart"/>
            <w:r w:rsidRPr="00F90040">
              <w:t>2</w:t>
            </w:r>
            <w:proofErr w:type="gramEnd"/>
            <w:r w:rsidRPr="00F90040">
              <w:t xml:space="preserve"> </w:t>
            </w:r>
            <w:proofErr w:type="spellStart"/>
            <w:r w:rsidRPr="00F90040">
              <w:t>samples</w:t>
            </w:r>
            <w:proofErr w:type="spellEnd"/>
            <w:r w:rsidRPr="00F90040">
              <w:t>)</w:t>
            </w:r>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Negativa</w:t>
            </w:r>
          </w:p>
        </w:tc>
        <w:tc>
          <w:tcPr>
            <w:tcW w:w="3012"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C3 </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188 </w:t>
            </w:r>
            <w:proofErr w:type="gramStart"/>
            <w:r w:rsidRPr="0074467D">
              <w:rPr>
                <w:rFonts w:ascii="Arial" w:hAnsi="Arial" w:cs="Arial"/>
                <w:sz w:val="20"/>
                <w:szCs w:val="20"/>
              </w:rPr>
              <w:t>mg</w:t>
            </w:r>
            <w:proofErr w:type="gramEnd"/>
            <w:r w:rsidRPr="0074467D">
              <w:rPr>
                <w:rFonts w:ascii="Arial" w:hAnsi="Arial" w:cs="Arial"/>
                <w:sz w:val="20"/>
                <w:szCs w:val="20"/>
              </w:rPr>
              <w:t>/</w:t>
            </w:r>
            <w:proofErr w:type="spellStart"/>
            <w:r w:rsidRPr="0074467D">
              <w:rPr>
                <w:rFonts w:ascii="Arial" w:hAnsi="Arial" w:cs="Arial"/>
                <w:sz w:val="20"/>
                <w:szCs w:val="20"/>
              </w:rPr>
              <w:t>dL</w:t>
            </w:r>
            <w:proofErr w:type="spellEnd"/>
          </w:p>
        </w:tc>
      </w:tr>
      <w:tr w:rsidR="007E4940" w:rsidRPr="0074467D" w:rsidTr="002D7BC5">
        <w:tc>
          <w:tcPr>
            <w:tcW w:w="2617" w:type="dxa"/>
          </w:tcPr>
          <w:p w:rsidR="007E4940" w:rsidRDefault="007E4940" w:rsidP="002D7BC5">
            <w:proofErr w:type="spellStart"/>
            <w:r w:rsidRPr="00F90040">
              <w:t>Transferrin</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80mg/dl</w:t>
            </w:r>
          </w:p>
        </w:tc>
        <w:tc>
          <w:tcPr>
            <w:tcW w:w="3012"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C4</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23,9 </w:t>
            </w:r>
            <w:proofErr w:type="gramStart"/>
            <w:r w:rsidRPr="0074467D">
              <w:rPr>
                <w:rFonts w:ascii="Arial" w:hAnsi="Arial" w:cs="Arial"/>
                <w:sz w:val="20"/>
                <w:szCs w:val="20"/>
              </w:rPr>
              <w:t>mg</w:t>
            </w:r>
            <w:proofErr w:type="gramEnd"/>
            <w:r w:rsidRPr="0074467D">
              <w:rPr>
                <w:rFonts w:ascii="Arial" w:hAnsi="Arial" w:cs="Arial"/>
                <w:sz w:val="20"/>
                <w:szCs w:val="20"/>
              </w:rPr>
              <w:t>/</w:t>
            </w:r>
            <w:proofErr w:type="spellStart"/>
            <w:r w:rsidRPr="0074467D">
              <w:rPr>
                <w:rFonts w:ascii="Arial" w:hAnsi="Arial" w:cs="Arial"/>
                <w:sz w:val="20"/>
                <w:szCs w:val="20"/>
              </w:rPr>
              <w:t>dL</w:t>
            </w:r>
            <w:proofErr w:type="spellEnd"/>
          </w:p>
        </w:tc>
      </w:tr>
      <w:tr w:rsidR="007E4940" w:rsidRPr="0074467D" w:rsidTr="002D7BC5">
        <w:tc>
          <w:tcPr>
            <w:tcW w:w="2617" w:type="dxa"/>
          </w:tcPr>
          <w:p w:rsidR="007E4940" w:rsidRPr="00C04845" w:rsidRDefault="007E4940" w:rsidP="002D7BC5">
            <w:proofErr w:type="spellStart"/>
            <w:r w:rsidRPr="00C04845">
              <w:t>Transferrin</w:t>
            </w:r>
            <w:proofErr w:type="spellEnd"/>
            <w:r w:rsidRPr="00C04845">
              <w:t xml:space="preserve"> </w:t>
            </w:r>
            <w:proofErr w:type="spellStart"/>
            <w:r w:rsidRPr="00C04845">
              <w:t>saturation</w:t>
            </w:r>
            <w:proofErr w:type="spellEnd"/>
            <w:r w:rsidRPr="00C04845">
              <w:t xml:space="preserve"> index</w:t>
            </w:r>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20%</w:t>
            </w:r>
          </w:p>
        </w:tc>
        <w:tc>
          <w:tcPr>
            <w:tcW w:w="3012"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CH50</w:t>
            </w:r>
          </w:p>
        </w:tc>
        <w:tc>
          <w:tcPr>
            <w:tcW w:w="1774" w:type="dxa"/>
          </w:tcPr>
          <w:p w:rsidR="007E4940" w:rsidRPr="0074467D" w:rsidRDefault="007E4940" w:rsidP="002D7BC5">
            <w:pPr>
              <w:jc w:val="both"/>
              <w:rPr>
                <w:rFonts w:ascii="Arial" w:hAnsi="Arial" w:cs="Arial"/>
                <w:sz w:val="20"/>
                <w:szCs w:val="20"/>
              </w:rPr>
            </w:pPr>
            <w:proofErr w:type="spellStart"/>
            <w:proofErr w:type="gramStart"/>
            <w:r>
              <w:rPr>
                <w:rFonts w:ascii="Arial" w:hAnsi="Arial" w:cs="Arial"/>
                <w:sz w:val="20"/>
                <w:szCs w:val="20"/>
              </w:rPr>
              <w:t>low</w:t>
            </w:r>
            <w:proofErr w:type="spellEnd"/>
            <w:proofErr w:type="gramEnd"/>
            <w:r w:rsidRPr="0074467D">
              <w:rPr>
                <w:rFonts w:ascii="Arial" w:hAnsi="Arial" w:cs="Arial"/>
                <w:sz w:val="20"/>
                <w:szCs w:val="20"/>
              </w:rPr>
              <w:t xml:space="preserve"> (&lt;60 U CAE)</w:t>
            </w:r>
          </w:p>
        </w:tc>
      </w:tr>
      <w:tr w:rsidR="007E4940" w:rsidRPr="0074467D" w:rsidTr="002D7BC5">
        <w:tc>
          <w:tcPr>
            <w:tcW w:w="2617" w:type="dxa"/>
          </w:tcPr>
          <w:p w:rsidR="007E4940" w:rsidRPr="00C04845" w:rsidRDefault="007E4940" w:rsidP="002D7BC5">
            <w:proofErr w:type="spellStart"/>
            <w:r w:rsidRPr="00C04845">
              <w:t>Ferritin</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974,76ng/ml</w:t>
            </w:r>
          </w:p>
        </w:tc>
        <w:tc>
          <w:tcPr>
            <w:tcW w:w="3012" w:type="dxa"/>
          </w:tcPr>
          <w:p w:rsidR="007E4940" w:rsidRPr="00C47A69" w:rsidRDefault="007E4940" w:rsidP="002D7BC5">
            <w:pPr>
              <w:rPr>
                <w:lang w:val="en-US"/>
              </w:rPr>
            </w:pPr>
            <w:r w:rsidRPr="00C47A69">
              <w:rPr>
                <w:lang w:val="en-US"/>
              </w:rPr>
              <w:t>AC anti-</w:t>
            </w:r>
            <w:proofErr w:type="spellStart"/>
            <w:r w:rsidRPr="00C47A69">
              <w:rPr>
                <w:lang w:val="en-US"/>
              </w:rPr>
              <w:t>cardiolipin</w:t>
            </w:r>
            <w:proofErr w:type="spellEnd"/>
            <w:r w:rsidRPr="00C47A69">
              <w:rPr>
                <w:lang w:val="en-US"/>
              </w:rPr>
              <w:t xml:space="preserve"> </w:t>
            </w:r>
            <w:proofErr w:type="spellStart"/>
            <w:r w:rsidRPr="00C47A69">
              <w:rPr>
                <w:lang w:val="en-US"/>
              </w:rPr>
              <w:t>IgG</w:t>
            </w:r>
            <w:proofErr w:type="spellEnd"/>
            <w:r w:rsidRPr="00C47A69">
              <w:rPr>
                <w:lang w:val="en-US"/>
              </w:rPr>
              <w:t xml:space="preserve"> / </w:t>
            </w:r>
            <w:proofErr w:type="spellStart"/>
            <w:r w:rsidRPr="00C47A69">
              <w:rPr>
                <w:lang w:val="en-US"/>
              </w:rPr>
              <w:t>IgM</w:t>
            </w:r>
            <w:proofErr w:type="spellEnd"/>
          </w:p>
        </w:tc>
        <w:tc>
          <w:tcPr>
            <w:tcW w:w="1774" w:type="dxa"/>
          </w:tcPr>
          <w:p w:rsidR="007E4940" w:rsidRPr="0074467D" w:rsidRDefault="007E4940" w:rsidP="002D7BC5">
            <w:pPr>
              <w:jc w:val="both"/>
              <w:rPr>
                <w:rFonts w:ascii="Arial" w:hAnsi="Arial" w:cs="Arial"/>
                <w:sz w:val="20"/>
                <w:szCs w:val="20"/>
              </w:rPr>
            </w:pPr>
            <w:r>
              <w:rPr>
                <w:rFonts w:ascii="Arial" w:hAnsi="Arial" w:cs="Arial"/>
                <w:sz w:val="20"/>
                <w:szCs w:val="20"/>
              </w:rPr>
              <w:t>Non-</w:t>
            </w:r>
            <w:r w:rsidRPr="0074467D">
              <w:rPr>
                <w:rFonts w:ascii="Arial" w:hAnsi="Arial" w:cs="Arial"/>
                <w:sz w:val="20"/>
                <w:szCs w:val="20"/>
              </w:rPr>
              <w:t xml:space="preserve"> </w:t>
            </w:r>
            <w:proofErr w:type="spellStart"/>
            <w:r w:rsidRPr="0074467D">
              <w:rPr>
                <w:rFonts w:ascii="Arial" w:hAnsi="Arial" w:cs="Arial"/>
                <w:sz w:val="20"/>
                <w:szCs w:val="20"/>
              </w:rPr>
              <w:t>re</w:t>
            </w:r>
            <w:r>
              <w:rPr>
                <w:rFonts w:ascii="Arial" w:hAnsi="Arial" w:cs="Arial"/>
                <w:sz w:val="20"/>
                <w:szCs w:val="20"/>
              </w:rPr>
              <w:t>active</w:t>
            </w:r>
            <w:proofErr w:type="spellEnd"/>
          </w:p>
        </w:tc>
      </w:tr>
      <w:tr w:rsidR="007E4940" w:rsidRPr="0074467D" w:rsidTr="002D7BC5">
        <w:tc>
          <w:tcPr>
            <w:tcW w:w="2617" w:type="dxa"/>
          </w:tcPr>
          <w:p w:rsidR="007E4940" w:rsidRPr="00C04845" w:rsidRDefault="007E4940" w:rsidP="002D7BC5">
            <w:r w:rsidRPr="00C04845">
              <w:t>Iron</w:t>
            </w:r>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29ug/dl</w:t>
            </w:r>
          </w:p>
        </w:tc>
        <w:tc>
          <w:tcPr>
            <w:tcW w:w="3012" w:type="dxa"/>
          </w:tcPr>
          <w:p w:rsidR="007E4940" w:rsidRPr="00450CBB" w:rsidRDefault="007E4940" w:rsidP="002D7BC5">
            <w:r w:rsidRPr="00450CBB">
              <w:t xml:space="preserve">AC </w:t>
            </w:r>
            <w:proofErr w:type="spellStart"/>
            <w:r w:rsidRPr="00450CBB">
              <w:t>lupus</w:t>
            </w:r>
            <w:proofErr w:type="spellEnd"/>
            <w:r w:rsidRPr="00450CBB">
              <w:t xml:space="preserve"> </w:t>
            </w:r>
            <w:proofErr w:type="spellStart"/>
            <w:r w:rsidRPr="00450CBB">
              <w:t>anticoagulant</w:t>
            </w:r>
            <w:proofErr w:type="spellEnd"/>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&lt;1,2</w:t>
            </w:r>
          </w:p>
        </w:tc>
      </w:tr>
      <w:tr w:rsidR="007E4940" w:rsidRPr="0074467D" w:rsidTr="002D7BC5">
        <w:tc>
          <w:tcPr>
            <w:tcW w:w="2617" w:type="dxa"/>
          </w:tcPr>
          <w:p w:rsidR="007E4940" w:rsidRPr="00C04845" w:rsidRDefault="007E4940" w:rsidP="002D7BC5">
            <w:r w:rsidRPr="00C04845">
              <w:t xml:space="preserve">Total </w:t>
            </w:r>
            <w:proofErr w:type="spellStart"/>
            <w:r w:rsidRPr="00C04845">
              <w:t>iron</w:t>
            </w:r>
            <w:proofErr w:type="spellEnd"/>
            <w:r w:rsidRPr="00C04845">
              <w:t xml:space="preserve"> </w:t>
            </w:r>
            <w:proofErr w:type="spellStart"/>
            <w:r w:rsidRPr="00C04845">
              <w:t>binding</w:t>
            </w:r>
            <w:proofErr w:type="spellEnd"/>
            <w:r w:rsidRPr="00C04845">
              <w:t xml:space="preserve"> </w:t>
            </w:r>
            <w:proofErr w:type="spellStart"/>
            <w:r w:rsidRPr="00C04845">
              <w:t>capacity</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145ug/dl</w:t>
            </w:r>
          </w:p>
        </w:tc>
        <w:tc>
          <w:tcPr>
            <w:tcW w:w="3012" w:type="dxa"/>
          </w:tcPr>
          <w:p w:rsidR="007E4940" w:rsidRPr="00450CBB" w:rsidRDefault="007E4940" w:rsidP="002D7BC5">
            <w:r w:rsidRPr="00450CBB">
              <w:t xml:space="preserve">AC </w:t>
            </w:r>
            <w:proofErr w:type="spellStart"/>
            <w:proofErr w:type="gramStart"/>
            <w:r w:rsidRPr="00450CBB">
              <w:t>anti-parietal</w:t>
            </w:r>
            <w:proofErr w:type="spellEnd"/>
            <w:proofErr w:type="gramEnd"/>
            <w:r w:rsidRPr="00450CBB">
              <w:t xml:space="preserve"> </w:t>
            </w:r>
            <w:proofErr w:type="spellStart"/>
            <w:r w:rsidRPr="00450CBB">
              <w:t>cell</w:t>
            </w:r>
            <w:proofErr w:type="spellEnd"/>
          </w:p>
        </w:tc>
        <w:tc>
          <w:tcPr>
            <w:tcW w:w="1774" w:type="dxa"/>
          </w:tcPr>
          <w:p w:rsidR="007E4940" w:rsidRPr="0074467D" w:rsidRDefault="007E4940" w:rsidP="002D7BC5">
            <w:pPr>
              <w:jc w:val="both"/>
              <w:rPr>
                <w:rFonts w:ascii="Arial" w:hAnsi="Arial" w:cs="Arial"/>
                <w:sz w:val="20"/>
                <w:szCs w:val="20"/>
              </w:rPr>
            </w:pPr>
            <w:r w:rsidRPr="005E62D6">
              <w:t>Non-</w:t>
            </w:r>
            <w:proofErr w:type="spellStart"/>
            <w:r w:rsidRPr="005E62D6">
              <w:t>reactive</w:t>
            </w:r>
            <w:proofErr w:type="spellEnd"/>
          </w:p>
        </w:tc>
      </w:tr>
      <w:tr w:rsidR="007E4940" w:rsidRPr="0074467D" w:rsidTr="002D7BC5">
        <w:tc>
          <w:tcPr>
            <w:tcW w:w="2617" w:type="dxa"/>
          </w:tcPr>
          <w:p w:rsidR="007E4940" w:rsidRPr="00C04845" w:rsidRDefault="007E4940" w:rsidP="002D7BC5">
            <w:proofErr w:type="spellStart"/>
            <w:r w:rsidRPr="00C04845">
              <w:t>Folic</w:t>
            </w:r>
            <w:proofErr w:type="spellEnd"/>
            <w:r w:rsidRPr="00C04845">
              <w:t xml:space="preserve"> </w:t>
            </w:r>
            <w:proofErr w:type="spellStart"/>
            <w:r w:rsidRPr="00C04845">
              <w:t>acid</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5,05ng/ml</w:t>
            </w:r>
          </w:p>
        </w:tc>
        <w:tc>
          <w:tcPr>
            <w:tcW w:w="3012" w:type="dxa"/>
          </w:tcPr>
          <w:p w:rsidR="007E4940" w:rsidRPr="00450CBB" w:rsidRDefault="007E4940" w:rsidP="002D7BC5">
            <w:r w:rsidRPr="00450CBB">
              <w:t xml:space="preserve">B12 </w:t>
            </w:r>
            <w:proofErr w:type="spellStart"/>
            <w:r w:rsidRPr="00450CBB">
              <w:t>vitamin</w:t>
            </w:r>
            <w:proofErr w:type="spellEnd"/>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 xml:space="preserve">1.342,1 </w:t>
            </w:r>
            <w:proofErr w:type="spellStart"/>
            <w:r w:rsidRPr="0074467D">
              <w:rPr>
                <w:rFonts w:ascii="Arial" w:hAnsi="Arial" w:cs="Arial"/>
                <w:sz w:val="20"/>
                <w:szCs w:val="20"/>
              </w:rPr>
              <w:t>pg</w:t>
            </w:r>
            <w:proofErr w:type="spellEnd"/>
            <w:r w:rsidRPr="0074467D">
              <w:rPr>
                <w:rFonts w:ascii="Arial" w:hAnsi="Arial" w:cs="Arial"/>
                <w:sz w:val="20"/>
                <w:szCs w:val="20"/>
              </w:rPr>
              <w:t>/ml</w:t>
            </w:r>
          </w:p>
        </w:tc>
      </w:tr>
      <w:tr w:rsidR="007E4940" w:rsidRPr="0074467D" w:rsidTr="002D7BC5">
        <w:tc>
          <w:tcPr>
            <w:tcW w:w="2617" w:type="dxa"/>
          </w:tcPr>
          <w:p w:rsidR="007E4940" w:rsidRDefault="007E4940" w:rsidP="002D7BC5">
            <w:proofErr w:type="spellStart"/>
            <w:r w:rsidRPr="00C04845">
              <w:t>Insulin</w:t>
            </w:r>
            <w:proofErr w:type="spellEnd"/>
          </w:p>
        </w:tc>
        <w:tc>
          <w:tcPr>
            <w:tcW w:w="1317"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14,8</w:t>
            </w:r>
            <w:proofErr w:type="gramStart"/>
            <w:r w:rsidRPr="0074467D">
              <w:rPr>
                <w:rFonts w:ascii="Arial" w:hAnsi="Arial" w:cs="Arial"/>
                <w:sz w:val="20"/>
                <w:szCs w:val="20"/>
              </w:rPr>
              <w:t>uU</w:t>
            </w:r>
            <w:proofErr w:type="gramEnd"/>
            <w:r w:rsidRPr="0074467D">
              <w:rPr>
                <w:rFonts w:ascii="Arial" w:hAnsi="Arial" w:cs="Arial"/>
                <w:sz w:val="20"/>
                <w:szCs w:val="20"/>
              </w:rPr>
              <w:t>/</w:t>
            </w:r>
            <w:proofErr w:type="spellStart"/>
            <w:r w:rsidRPr="0074467D">
              <w:rPr>
                <w:rFonts w:ascii="Arial" w:hAnsi="Arial" w:cs="Arial"/>
                <w:sz w:val="20"/>
                <w:szCs w:val="20"/>
              </w:rPr>
              <w:t>mL</w:t>
            </w:r>
            <w:proofErr w:type="spellEnd"/>
          </w:p>
        </w:tc>
        <w:tc>
          <w:tcPr>
            <w:tcW w:w="3012" w:type="dxa"/>
          </w:tcPr>
          <w:p w:rsidR="007E4940" w:rsidRDefault="007E4940" w:rsidP="002D7BC5">
            <w:proofErr w:type="spellStart"/>
            <w:r w:rsidRPr="00450CBB">
              <w:t>Peptide</w:t>
            </w:r>
            <w:proofErr w:type="spellEnd"/>
            <w:r w:rsidRPr="00450CBB">
              <w:t xml:space="preserve"> C</w:t>
            </w:r>
          </w:p>
        </w:tc>
        <w:tc>
          <w:tcPr>
            <w:tcW w:w="1774" w:type="dxa"/>
          </w:tcPr>
          <w:p w:rsidR="007E4940" w:rsidRPr="0074467D" w:rsidRDefault="007E4940" w:rsidP="002D7BC5">
            <w:pPr>
              <w:jc w:val="both"/>
              <w:rPr>
                <w:rFonts w:ascii="Arial" w:hAnsi="Arial" w:cs="Arial"/>
                <w:sz w:val="20"/>
                <w:szCs w:val="20"/>
              </w:rPr>
            </w:pPr>
            <w:r w:rsidRPr="0074467D">
              <w:rPr>
                <w:rFonts w:ascii="Arial" w:hAnsi="Arial" w:cs="Arial"/>
                <w:sz w:val="20"/>
                <w:szCs w:val="20"/>
              </w:rPr>
              <w:t>3,4ng/</w:t>
            </w:r>
            <w:proofErr w:type="spellStart"/>
            <w:r w:rsidRPr="0074467D">
              <w:rPr>
                <w:rFonts w:ascii="Arial" w:hAnsi="Arial" w:cs="Arial"/>
                <w:sz w:val="20"/>
                <w:szCs w:val="20"/>
              </w:rPr>
              <w:t>mL</w:t>
            </w:r>
            <w:proofErr w:type="spellEnd"/>
          </w:p>
        </w:tc>
      </w:tr>
    </w:tbl>
    <w:p w:rsidR="007E4940" w:rsidRPr="00C47A69" w:rsidRDefault="007E4940" w:rsidP="007E4940">
      <w:pPr>
        <w:spacing w:line="480" w:lineRule="auto"/>
        <w:jc w:val="both"/>
        <w:rPr>
          <w:rFonts w:ascii="Arial" w:hAnsi="Arial" w:cs="Arial"/>
          <w:sz w:val="20"/>
          <w:szCs w:val="20"/>
          <w:lang w:val="en-US"/>
        </w:rPr>
      </w:pPr>
      <w:r w:rsidRPr="00C47A69">
        <w:rPr>
          <w:rFonts w:ascii="Arial" w:hAnsi="Arial" w:cs="Arial"/>
          <w:sz w:val="20"/>
          <w:szCs w:val="20"/>
          <w:lang w:val="en-US"/>
        </w:rPr>
        <w:t>Source: Patient record.</w:t>
      </w:r>
    </w:p>
    <w:p w:rsidR="007E4940" w:rsidRPr="00C47A69" w:rsidRDefault="007E4940" w:rsidP="00695D24">
      <w:pPr>
        <w:spacing w:line="480" w:lineRule="auto"/>
        <w:jc w:val="both"/>
        <w:rPr>
          <w:rFonts w:ascii="Arial" w:hAnsi="Arial" w:cs="Arial"/>
          <w:sz w:val="20"/>
          <w:szCs w:val="20"/>
          <w:lang w:val="en-US"/>
        </w:rPr>
      </w:pPr>
      <w:r w:rsidRPr="00C47A69">
        <w:rPr>
          <w:rFonts w:ascii="Arial" w:hAnsi="Arial" w:cs="Arial"/>
          <w:sz w:val="20"/>
          <w:szCs w:val="20"/>
          <w:lang w:val="en-US"/>
        </w:rPr>
        <w:t xml:space="preserve">Legend: CRP - C reactive protein; ERS - erythrocyte sedimentation rate; PTH - </w:t>
      </w:r>
      <w:proofErr w:type="spellStart"/>
      <w:r w:rsidRPr="00C47A69">
        <w:rPr>
          <w:rFonts w:ascii="Arial" w:hAnsi="Arial" w:cs="Arial"/>
          <w:sz w:val="20"/>
          <w:szCs w:val="20"/>
          <w:lang w:val="en-US"/>
        </w:rPr>
        <w:t>Parathormone</w:t>
      </w:r>
      <w:proofErr w:type="spellEnd"/>
      <w:r w:rsidRPr="00C47A69">
        <w:rPr>
          <w:rFonts w:ascii="Arial" w:hAnsi="Arial" w:cs="Arial"/>
          <w:sz w:val="20"/>
          <w:szCs w:val="20"/>
          <w:lang w:val="en-US"/>
        </w:rPr>
        <w:t>; TSH - thyroid stimulating hormone; AC-antibody; FAN - anti-nuclear factor; HIV - human immunodeficiency virus.</w:t>
      </w:r>
    </w:p>
    <w:p w:rsidR="007E4940" w:rsidRDefault="007E4940">
      <w:pPr>
        <w:rPr>
          <w:rFonts w:ascii="Arial" w:hAnsi="Arial" w:cs="Arial"/>
          <w:sz w:val="24"/>
          <w:szCs w:val="24"/>
          <w:lang w:val="en-US"/>
        </w:rPr>
      </w:pPr>
      <w:r>
        <w:rPr>
          <w:rFonts w:ascii="Arial" w:hAnsi="Arial" w:cs="Arial"/>
          <w:sz w:val="24"/>
          <w:szCs w:val="24"/>
          <w:lang w:val="en-US"/>
        </w:rPr>
        <w:br w:type="page"/>
      </w:r>
    </w:p>
    <w:p w:rsidR="007E4940" w:rsidRPr="00B15426" w:rsidRDefault="007E4940" w:rsidP="007E4940">
      <w:pPr>
        <w:spacing w:line="480" w:lineRule="auto"/>
        <w:jc w:val="both"/>
        <w:rPr>
          <w:rFonts w:ascii="Arial" w:hAnsi="Arial" w:cs="Arial"/>
          <w:sz w:val="20"/>
          <w:szCs w:val="20"/>
          <w:lang w:val="en-US"/>
        </w:rPr>
      </w:pPr>
      <w:r w:rsidRPr="00B15426">
        <w:rPr>
          <w:rFonts w:ascii="Arial" w:hAnsi="Arial" w:cs="Arial"/>
          <w:sz w:val="24"/>
          <w:szCs w:val="24"/>
          <w:lang w:val="en-US"/>
        </w:rPr>
        <w:lastRenderedPageBreak/>
        <w:t>Table 2: Ultrasound</w:t>
      </w:r>
      <w:r w:rsidRPr="00B15426">
        <w:rPr>
          <w:rFonts w:ascii="Arial" w:hAnsi="Arial" w:cs="Arial"/>
          <w:sz w:val="20"/>
          <w:szCs w:val="20"/>
          <w:lang w:val="en-US"/>
        </w:rPr>
        <w:t xml:space="preserve"> </w:t>
      </w:r>
      <w:r w:rsidRPr="007E4940">
        <w:rPr>
          <w:rFonts w:ascii="Arial" w:hAnsi="Arial" w:cs="Arial"/>
          <w:sz w:val="24"/>
          <w:szCs w:val="24"/>
          <w:lang w:val="en-US"/>
        </w:rPr>
        <w:t>and magnetic resonance imaging</w:t>
      </w:r>
    </w:p>
    <w:tbl>
      <w:tblPr>
        <w:tblStyle w:val="Tabelacomgrade"/>
        <w:tblW w:w="0" w:type="auto"/>
        <w:tblLook w:val="04A0" w:firstRow="1" w:lastRow="0" w:firstColumn="1" w:lastColumn="0" w:noHBand="0" w:noVBand="1"/>
      </w:tblPr>
      <w:tblGrid>
        <w:gridCol w:w="1668"/>
        <w:gridCol w:w="3260"/>
        <w:gridCol w:w="3716"/>
      </w:tblGrid>
      <w:tr w:rsidR="007E4940" w:rsidRPr="0074467D" w:rsidTr="002D7BC5">
        <w:tc>
          <w:tcPr>
            <w:tcW w:w="1668" w:type="dxa"/>
          </w:tcPr>
          <w:p w:rsidR="007E4940" w:rsidRDefault="007E4940" w:rsidP="002D7BC5">
            <w:proofErr w:type="spellStart"/>
            <w:r w:rsidRPr="008179C3">
              <w:t>Region</w:t>
            </w:r>
            <w:proofErr w:type="spellEnd"/>
            <w:r w:rsidRPr="008179C3">
              <w:t xml:space="preserve"> </w:t>
            </w:r>
          </w:p>
        </w:tc>
        <w:tc>
          <w:tcPr>
            <w:tcW w:w="3260" w:type="dxa"/>
          </w:tcPr>
          <w:p w:rsidR="007E4940" w:rsidRDefault="007E4940" w:rsidP="002D7BC5">
            <w:proofErr w:type="spellStart"/>
            <w:r w:rsidRPr="008179C3">
              <w:t>Ultrasonography</w:t>
            </w:r>
            <w:proofErr w:type="spellEnd"/>
            <w:r w:rsidRPr="008179C3">
              <w:t xml:space="preserve"> Nuclear </w:t>
            </w:r>
          </w:p>
        </w:tc>
        <w:tc>
          <w:tcPr>
            <w:tcW w:w="3716" w:type="dxa"/>
          </w:tcPr>
          <w:p w:rsidR="007E4940" w:rsidRDefault="007E4940" w:rsidP="002D7BC5">
            <w:r w:rsidRPr="008179C3">
              <w:t xml:space="preserve">Nuclear </w:t>
            </w:r>
            <w:proofErr w:type="spellStart"/>
            <w:r w:rsidRPr="008179C3">
              <w:t>magnetic</w:t>
            </w:r>
            <w:proofErr w:type="spellEnd"/>
            <w:r w:rsidRPr="008179C3">
              <w:t xml:space="preserve"> </w:t>
            </w:r>
            <w:proofErr w:type="spellStart"/>
            <w:r w:rsidRPr="008179C3">
              <w:t>resonance</w:t>
            </w:r>
            <w:proofErr w:type="spellEnd"/>
          </w:p>
        </w:tc>
      </w:tr>
      <w:tr w:rsidR="007E4940" w:rsidRPr="0074467D" w:rsidTr="002D7BC5">
        <w:tc>
          <w:tcPr>
            <w:tcW w:w="1668" w:type="dxa"/>
          </w:tcPr>
          <w:p w:rsidR="007E4940" w:rsidRPr="00FF12DB" w:rsidRDefault="007E4940" w:rsidP="002D7BC5">
            <w:proofErr w:type="spellStart"/>
            <w:r w:rsidRPr="00FF12DB">
              <w:t>Right</w:t>
            </w:r>
            <w:proofErr w:type="spellEnd"/>
            <w:r w:rsidRPr="00FF12DB">
              <w:t xml:space="preserve"> </w:t>
            </w:r>
            <w:proofErr w:type="spellStart"/>
            <w:r w:rsidRPr="00FF12DB">
              <w:t>thigh</w:t>
            </w:r>
            <w:proofErr w:type="spellEnd"/>
          </w:p>
        </w:tc>
        <w:tc>
          <w:tcPr>
            <w:tcW w:w="3260" w:type="dxa"/>
          </w:tcPr>
          <w:p w:rsidR="007E4940" w:rsidRPr="00B15426" w:rsidRDefault="007E4940" w:rsidP="002D7BC5">
            <w:pPr>
              <w:rPr>
                <w:lang w:val="en-US"/>
              </w:rPr>
            </w:pPr>
            <w:r w:rsidRPr="00B15426">
              <w:rPr>
                <w:lang w:val="en-US"/>
              </w:rPr>
              <w:t>Subcutaneous infiltrative edema in the distal third. Presence of collection / abscess in third distal of anterior and medial thigh, measuring respectively 4.2 x 0.8cm and 4.0 x 1.8cm.</w:t>
            </w:r>
          </w:p>
        </w:tc>
        <w:tc>
          <w:tcPr>
            <w:tcW w:w="3716" w:type="dxa"/>
          </w:tcPr>
          <w:p w:rsidR="007E4940" w:rsidRPr="002372BA" w:rsidRDefault="007E4940" w:rsidP="002D7BC5">
            <w:r w:rsidRPr="00B15426">
              <w:rPr>
                <w:lang w:val="en-US"/>
              </w:rPr>
              <w:t xml:space="preserve">Collection involving vast intermediate and lateral 3.8 x 0.8cm in axial axes presenting wide margin and contour with femoral cortical but without signs of periosteal reaction. </w:t>
            </w:r>
            <w:r w:rsidRPr="002372BA">
              <w:t xml:space="preserve">No joint </w:t>
            </w:r>
            <w:proofErr w:type="spellStart"/>
            <w:r w:rsidRPr="002372BA">
              <w:t>effusion</w:t>
            </w:r>
            <w:proofErr w:type="spellEnd"/>
            <w:r w:rsidRPr="002372BA">
              <w:t>.</w:t>
            </w:r>
          </w:p>
        </w:tc>
      </w:tr>
      <w:tr w:rsidR="007E4940" w:rsidRPr="0074467D" w:rsidTr="002D7BC5">
        <w:tc>
          <w:tcPr>
            <w:tcW w:w="1668" w:type="dxa"/>
          </w:tcPr>
          <w:p w:rsidR="007E4940" w:rsidRPr="00FF12DB" w:rsidRDefault="007E4940" w:rsidP="002D7BC5">
            <w:proofErr w:type="spellStart"/>
            <w:r w:rsidRPr="00FF12DB">
              <w:t>Right</w:t>
            </w:r>
            <w:proofErr w:type="spellEnd"/>
            <w:r w:rsidRPr="00FF12DB">
              <w:t xml:space="preserve"> </w:t>
            </w:r>
            <w:proofErr w:type="spellStart"/>
            <w:r w:rsidRPr="00FF12DB">
              <w:t>knee</w:t>
            </w:r>
            <w:proofErr w:type="spellEnd"/>
          </w:p>
        </w:tc>
        <w:tc>
          <w:tcPr>
            <w:tcW w:w="3260" w:type="dxa"/>
          </w:tcPr>
          <w:p w:rsidR="007E4940" w:rsidRPr="00555D83" w:rsidRDefault="007E4940" w:rsidP="002D7BC5"/>
        </w:tc>
        <w:tc>
          <w:tcPr>
            <w:tcW w:w="3716" w:type="dxa"/>
          </w:tcPr>
          <w:p w:rsidR="007E4940" w:rsidRPr="002372BA" w:rsidRDefault="007E4940" w:rsidP="002D7BC5"/>
        </w:tc>
      </w:tr>
      <w:tr w:rsidR="007E4940" w:rsidRPr="006805BB" w:rsidTr="002D7BC5">
        <w:tc>
          <w:tcPr>
            <w:tcW w:w="1668" w:type="dxa"/>
          </w:tcPr>
          <w:p w:rsidR="007E4940" w:rsidRPr="00FF12DB" w:rsidRDefault="007E4940" w:rsidP="002D7BC5">
            <w:proofErr w:type="spellStart"/>
            <w:r w:rsidRPr="00FF12DB">
              <w:t>Right</w:t>
            </w:r>
            <w:proofErr w:type="spellEnd"/>
            <w:r w:rsidRPr="00FF12DB">
              <w:t xml:space="preserve"> </w:t>
            </w:r>
            <w:proofErr w:type="spellStart"/>
            <w:r w:rsidRPr="00FF12DB">
              <w:t>upper</w:t>
            </w:r>
            <w:proofErr w:type="spellEnd"/>
            <w:r w:rsidRPr="00FF12DB">
              <w:t xml:space="preserve"> </w:t>
            </w:r>
            <w:proofErr w:type="spellStart"/>
            <w:r w:rsidRPr="00FF12DB">
              <w:t>limb</w:t>
            </w:r>
            <w:proofErr w:type="spellEnd"/>
          </w:p>
        </w:tc>
        <w:tc>
          <w:tcPr>
            <w:tcW w:w="3260" w:type="dxa"/>
          </w:tcPr>
          <w:p w:rsidR="007E4940" w:rsidRPr="00C47A69" w:rsidRDefault="007E4940" w:rsidP="002D7BC5">
            <w:pPr>
              <w:rPr>
                <w:lang w:val="en-US"/>
              </w:rPr>
            </w:pPr>
            <w:r w:rsidRPr="00C47A69">
              <w:rPr>
                <w:lang w:val="en-US"/>
              </w:rPr>
              <w:t xml:space="preserve">Lateral compartment presenting at least two </w:t>
            </w:r>
            <w:proofErr w:type="spellStart"/>
            <w:r w:rsidRPr="00C47A69">
              <w:rPr>
                <w:lang w:val="en-US"/>
              </w:rPr>
              <w:t>hypoechoic</w:t>
            </w:r>
            <w:proofErr w:type="spellEnd"/>
            <w:r w:rsidRPr="00C47A69">
              <w:rPr>
                <w:lang w:val="en-US"/>
              </w:rPr>
              <w:t xml:space="preserve"> collections, measuring 2.7 x 0.4cm and the other (super - lateral) measuring about 1.3 x 0.8 cm.</w:t>
            </w:r>
          </w:p>
        </w:tc>
        <w:tc>
          <w:tcPr>
            <w:tcW w:w="3716" w:type="dxa"/>
          </w:tcPr>
          <w:p w:rsidR="007E4940" w:rsidRPr="00B15426" w:rsidRDefault="007E4940" w:rsidP="002D7BC5">
            <w:pPr>
              <w:rPr>
                <w:lang w:val="en-US"/>
              </w:rPr>
            </w:pPr>
            <w:r w:rsidRPr="00B15426">
              <w:rPr>
                <w:lang w:val="en-US"/>
              </w:rPr>
              <w:t>Collections with partially defined limits with intramuscular component in the distal aspect of the vast intermediate 4.2 x 1.8 x 0.9 cm with apparent communication with the joint capsule and extension for subcutaneous planes.</w:t>
            </w:r>
          </w:p>
        </w:tc>
      </w:tr>
      <w:tr w:rsidR="007E4940" w:rsidRPr="006805BB" w:rsidTr="002D7BC5">
        <w:tc>
          <w:tcPr>
            <w:tcW w:w="1668" w:type="dxa"/>
          </w:tcPr>
          <w:p w:rsidR="007E4940" w:rsidRPr="00FF12DB" w:rsidRDefault="007E4940" w:rsidP="002D7BC5">
            <w:proofErr w:type="spellStart"/>
            <w:r w:rsidRPr="00FF12DB">
              <w:t>Left</w:t>
            </w:r>
            <w:proofErr w:type="spellEnd"/>
            <w:r w:rsidRPr="00FF12DB">
              <w:t xml:space="preserve"> </w:t>
            </w:r>
            <w:proofErr w:type="spellStart"/>
            <w:r w:rsidRPr="00FF12DB">
              <w:t>thigh</w:t>
            </w:r>
            <w:proofErr w:type="spellEnd"/>
          </w:p>
        </w:tc>
        <w:tc>
          <w:tcPr>
            <w:tcW w:w="3260" w:type="dxa"/>
          </w:tcPr>
          <w:p w:rsidR="007E4940" w:rsidRPr="00B15426" w:rsidRDefault="007E4940" w:rsidP="002D7BC5">
            <w:pPr>
              <w:rPr>
                <w:lang w:val="en-US"/>
              </w:rPr>
            </w:pPr>
            <w:r w:rsidRPr="00B15426">
              <w:rPr>
                <w:lang w:val="en-US"/>
              </w:rPr>
              <w:t>Venous Doppler: Absence of images compatible with deep or superficial thrombosis in the lower right limb.</w:t>
            </w:r>
          </w:p>
        </w:tc>
        <w:tc>
          <w:tcPr>
            <w:tcW w:w="3716" w:type="dxa"/>
          </w:tcPr>
          <w:p w:rsidR="007E4940" w:rsidRPr="00B15426" w:rsidRDefault="007E4940" w:rsidP="002D7BC5">
            <w:pPr>
              <w:rPr>
                <w:lang w:val="en-US"/>
              </w:rPr>
            </w:pPr>
          </w:p>
        </w:tc>
      </w:tr>
      <w:tr w:rsidR="007E4940" w:rsidRPr="0074467D" w:rsidTr="002D7BC5">
        <w:tc>
          <w:tcPr>
            <w:tcW w:w="1668" w:type="dxa"/>
          </w:tcPr>
          <w:p w:rsidR="007E4940" w:rsidRPr="00FF12DB" w:rsidRDefault="007E4940" w:rsidP="002D7BC5">
            <w:proofErr w:type="spellStart"/>
            <w:r w:rsidRPr="00FF12DB">
              <w:t>Left</w:t>
            </w:r>
            <w:proofErr w:type="spellEnd"/>
            <w:r w:rsidRPr="00FF12DB">
              <w:t xml:space="preserve"> hip</w:t>
            </w:r>
          </w:p>
        </w:tc>
        <w:tc>
          <w:tcPr>
            <w:tcW w:w="3260" w:type="dxa"/>
          </w:tcPr>
          <w:p w:rsidR="007E4940" w:rsidRPr="00555D83" w:rsidRDefault="007E4940" w:rsidP="002D7BC5">
            <w:r w:rsidRPr="00B15426">
              <w:rPr>
                <w:lang w:val="en-US"/>
              </w:rPr>
              <w:t xml:space="preserve">Subcutaneous infiltrative edema in the elbow region and posterior face of the forearm. </w:t>
            </w:r>
            <w:proofErr w:type="spellStart"/>
            <w:r w:rsidRPr="00555D83">
              <w:t>Large</w:t>
            </w:r>
            <w:proofErr w:type="spellEnd"/>
            <w:r w:rsidRPr="00555D83">
              <w:t xml:space="preserve"> </w:t>
            </w:r>
            <w:proofErr w:type="spellStart"/>
            <w:r w:rsidRPr="00555D83">
              <w:t>abscess</w:t>
            </w:r>
            <w:proofErr w:type="spellEnd"/>
            <w:r w:rsidRPr="00555D83">
              <w:t xml:space="preserve"> in </w:t>
            </w:r>
            <w:proofErr w:type="spellStart"/>
            <w:r w:rsidRPr="00555D83">
              <w:t>the</w:t>
            </w:r>
            <w:proofErr w:type="spellEnd"/>
            <w:r w:rsidRPr="00555D83">
              <w:t xml:space="preserve"> </w:t>
            </w:r>
            <w:proofErr w:type="spellStart"/>
            <w:r w:rsidRPr="00555D83">
              <w:t>olecranon</w:t>
            </w:r>
            <w:proofErr w:type="spellEnd"/>
            <w:r w:rsidRPr="00555D83">
              <w:t xml:space="preserve"> fossa.</w:t>
            </w:r>
          </w:p>
        </w:tc>
        <w:tc>
          <w:tcPr>
            <w:tcW w:w="3716" w:type="dxa"/>
          </w:tcPr>
          <w:p w:rsidR="007E4940" w:rsidRPr="002372BA" w:rsidRDefault="007E4940" w:rsidP="002D7BC5">
            <w:proofErr w:type="spellStart"/>
            <w:r w:rsidRPr="002372BA">
              <w:t>Right</w:t>
            </w:r>
            <w:proofErr w:type="spellEnd"/>
            <w:r w:rsidRPr="002372BA">
              <w:t xml:space="preserve"> </w:t>
            </w:r>
            <w:proofErr w:type="spellStart"/>
            <w:r w:rsidRPr="002372BA">
              <w:t>Elbow</w:t>
            </w:r>
            <w:proofErr w:type="spellEnd"/>
          </w:p>
        </w:tc>
      </w:tr>
      <w:tr w:rsidR="007E4940" w:rsidRPr="006805BB" w:rsidTr="002D7BC5">
        <w:tc>
          <w:tcPr>
            <w:tcW w:w="1668" w:type="dxa"/>
          </w:tcPr>
          <w:p w:rsidR="007E4940" w:rsidRPr="00FF12DB" w:rsidRDefault="007E4940" w:rsidP="002D7BC5">
            <w:proofErr w:type="spellStart"/>
            <w:r w:rsidRPr="00FF12DB">
              <w:t>Left</w:t>
            </w:r>
            <w:proofErr w:type="spellEnd"/>
            <w:r w:rsidRPr="00FF12DB">
              <w:t xml:space="preserve"> </w:t>
            </w:r>
            <w:proofErr w:type="spellStart"/>
            <w:r w:rsidRPr="00FF12DB">
              <w:t>leg</w:t>
            </w:r>
            <w:proofErr w:type="spellEnd"/>
          </w:p>
        </w:tc>
        <w:tc>
          <w:tcPr>
            <w:tcW w:w="3260" w:type="dxa"/>
          </w:tcPr>
          <w:p w:rsidR="007E4940" w:rsidRPr="00555D83" w:rsidRDefault="007E4940" w:rsidP="002D7BC5"/>
        </w:tc>
        <w:tc>
          <w:tcPr>
            <w:tcW w:w="3716" w:type="dxa"/>
          </w:tcPr>
          <w:p w:rsidR="007E4940" w:rsidRPr="00C47A69" w:rsidRDefault="007E4940" w:rsidP="002D7BC5">
            <w:pPr>
              <w:rPr>
                <w:lang w:val="en-US"/>
              </w:rPr>
            </w:pPr>
            <w:r w:rsidRPr="00C47A69">
              <w:rPr>
                <w:lang w:val="en-US"/>
              </w:rPr>
              <w:t xml:space="preserve">Poorly defined collections of inflammatory aspects with </w:t>
            </w:r>
            <w:proofErr w:type="spellStart"/>
            <w:r w:rsidRPr="00C47A69">
              <w:rPr>
                <w:lang w:val="en-US"/>
              </w:rPr>
              <w:t>hyposignal</w:t>
            </w:r>
            <w:proofErr w:type="spellEnd"/>
            <w:r w:rsidRPr="00C47A69">
              <w:rPr>
                <w:lang w:val="en-US"/>
              </w:rPr>
              <w:t xml:space="preserve"> T1 and </w:t>
            </w:r>
            <w:proofErr w:type="spellStart"/>
            <w:r w:rsidRPr="00C47A69">
              <w:rPr>
                <w:lang w:val="en-US"/>
              </w:rPr>
              <w:t>hypersignal</w:t>
            </w:r>
            <w:proofErr w:type="spellEnd"/>
            <w:r w:rsidRPr="00C47A69">
              <w:rPr>
                <w:lang w:val="en-US"/>
              </w:rPr>
              <w:t xml:space="preserve"> T2, located in </w:t>
            </w:r>
            <w:proofErr w:type="spellStart"/>
            <w:r w:rsidRPr="00C47A69">
              <w:rPr>
                <w:lang w:val="en-US"/>
              </w:rPr>
              <w:t>myoadiposal</w:t>
            </w:r>
            <w:proofErr w:type="spellEnd"/>
            <w:r w:rsidRPr="00C47A69">
              <w:rPr>
                <w:lang w:val="en-US"/>
              </w:rPr>
              <w:t xml:space="preserve"> planes, involving the biceps and triceps </w:t>
            </w:r>
            <w:proofErr w:type="spellStart"/>
            <w:r w:rsidRPr="00C47A69">
              <w:rPr>
                <w:lang w:val="en-US"/>
              </w:rPr>
              <w:t>brachii</w:t>
            </w:r>
            <w:proofErr w:type="spellEnd"/>
            <w:r w:rsidRPr="00C47A69">
              <w:rPr>
                <w:lang w:val="en-US"/>
              </w:rPr>
              <w:t xml:space="preserve"> muscles, the largest one measuring 7.4 x 3.6 x 1 cm with intense contrast enhancement.</w:t>
            </w:r>
          </w:p>
        </w:tc>
      </w:tr>
      <w:tr w:rsidR="007E4940" w:rsidRPr="0074467D" w:rsidTr="002D7BC5">
        <w:tc>
          <w:tcPr>
            <w:tcW w:w="1668" w:type="dxa"/>
          </w:tcPr>
          <w:p w:rsidR="007E4940" w:rsidRDefault="007E4940" w:rsidP="002D7BC5">
            <w:proofErr w:type="spellStart"/>
            <w:r w:rsidRPr="00FF12DB">
              <w:t>Left</w:t>
            </w:r>
            <w:proofErr w:type="spellEnd"/>
            <w:r w:rsidRPr="00FF12DB">
              <w:t xml:space="preserve"> </w:t>
            </w:r>
            <w:proofErr w:type="spellStart"/>
            <w:r w:rsidRPr="00FF12DB">
              <w:t>upper</w:t>
            </w:r>
            <w:proofErr w:type="spellEnd"/>
            <w:r w:rsidRPr="00FF12DB">
              <w:t xml:space="preserve"> </w:t>
            </w:r>
            <w:proofErr w:type="spellStart"/>
            <w:r w:rsidRPr="00FF12DB">
              <w:t>limb</w:t>
            </w:r>
            <w:proofErr w:type="spellEnd"/>
          </w:p>
        </w:tc>
        <w:tc>
          <w:tcPr>
            <w:tcW w:w="3260" w:type="dxa"/>
          </w:tcPr>
          <w:p w:rsidR="007E4940" w:rsidRPr="00555D83" w:rsidRDefault="007E4940" w:rsidP="002D7BC5">
            <w:proofErr w:type="spellStart"/>
            <w:r w:rsidRPr="00555D83">
              <w:t>Subcutaneous</w:t>
            </w:r>
            <w:proofErr w:type="spellEnd"/>
            <w:r w:rsidRPr="00555D83">
              <w:t xml:space="preserve"> </w:t>
            </w:r>
            <w:proofErr w:type="spellStart"/>
            <w:r w:rsidRPr="00555D83">
              <w:t>infiltrative</w:t>
            </w:r>
            <w:proofErr w:type="spellEnd"/>
            <w:r w:rsidRPr="00555D83">
              <w:t xml:space="preserve"> edema.</w:t>
            </w:r>
          </w:p>
        </w:tc>
        <w:tc>
          <w:tcPr>
            <w:tcW w:w="3716" w:type="dxa"/>
          </w:tcPr>
          <w:p w:rsidR="007E4940" w:rsidRPr="002372BA" w:rsidRDefault="007E4940" w:rsidP="002D7BC5"/>
        </w:tc>
      </w:tr>
    </w:tbl>
    <w:p w:rsidR="007E4940" w:rsidRPr="001B2404" w:rsidRDefault="007E4940" w:rsidP="007E4940">
      <w:pPr>
        <w:spacing w:line="480" w:lineRule="auto"/>
        <w:jc w:val="both"/>
        <w:rPr>
          <w:rFonts w:ascii="Arial" w:hAnsi="Arial" w:cs="Arial"/>
          <w:sz w:val="20"/>
          <w:szCs w:val="20"/>
        </w:rPr>
      </w:pPr>
      <w:proofErr w:type="spellStart"/>
      <w:r w:rsidRPr="001B2404">
        <w:rPr>
          <w:rFonts w:ascii="Arial" w:hAnsi="Arial" w:cs="Arial"/>
          <w:sz w:val="20"/>
          <w:szCs w:val="20"/>
        </w:rPr>
        <w:t>Source</w:t>
      </w:r>
      <w:proofErr w:type="spellEnd"/>
      <w:r w:rsidRPr="001B2404">
        <w:rPr>
          <w:rFonts w:ascii="Arial" w:hAnsi="Arial" w:cs="Arial"/>
          <w:sz w:val="20"/>
          <w:szCs w:val="20"/>
        </w:rPr>
        <w:t xml:space="preserve">: </w:t>
      </w:r>
      <w:proofErr w:type="spellStart"/>
      <w:r w:rsidRPr="001B2404">
        <w:rPr>
          <w:rFonts w:ascii="Arial" w:hAnsi="Arial" w:cs="Arial"/>
          <w:sz w:val="20"/>
          <w:szCs w:val="20"/>
        </w:rPr>
        <w:t>Patient</w:t>
      </w:r>
      <w:proofErr w:type="spellEnd"/>
      <w:r w:rsidRPr="001B2404">
        <w:rPr>
          <w:rFonts w:ascii="Arial" w:hAnsi="Arial" w:cs="Arial"/>
          <w:sz w:val="20"/>
          <w:szCs w:val="20"/>
        </w:rPr>
        <w:t xml:space="preserve"> </w:t>
      </w:r>
      <w:proofErr w:type="spellStart"/>
      <w:proofErr w:type="gramStart"/>
      <w:r w:rsidRPr="001B2404">
        <w:rPr>
          <w:rFonts w:ascii="Arial" w:hAnsi="Arial" w:cs="Arial"/>
          <w:sz w:val="20"/>
          <w:szCs w:val="20"/>
        </w:rPr>
        <w:t>record</w:t>
      </w:r>
      <w:proofErr w:type="spellEnd"/>
      <w:proofErr w:type="gramEnd"/>
      <w:r w:rsidRPr="001B2404">
        <w:rPr>
          <w:rFonts w:ascii="Arial" w:hAnsi="Arial" w:cs="Arial"/>
          <w:sz w:val="20"/>
          <w:szCs w:val="20"/>
        </w:rPr>
        <w:t>.</w:t>
      </w:r>
    </w:p>
    <w:p w:rsidR="007E4940" w:rsidRPr="007E4940" w:rsidRDefault="007E4940" w:rsidP="00F144AC">
      <w:pPr>
        <w:spacing w:line="360" w:lineRule="auto"/>
        <w:jc w:val="both"/>
        <w:rPr>
          <w:rFonts w:ascii="Arial" w:hAnsi="Arial" w:cs="Arial"/>
          <w:sz w:val="24"/>
          <w:szCs w:val="24"/>
          <w:lang w:val="en-US"/>
        </w:rPr>
      </w:pPr>
    </w:p>
    <w:sectPr w:rsidR="007E4940" w:rsidRPr="007E4940" w:rsidSect="00B15426">
      <w:headerReference w:type="defaul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976" w:rsidRDefault="00496976" w:rsidP="00980B61">
      <w:pPr>
        <w:spacing w:after="0" w:line="240" w:lineRule="auto"/>
      </w:pPr>
      <w:r>
        <w:separator/>
      </w:r>
    </w:p>
  </w:endnote>
  <w:endnote w:type="continuationSeparator" w:id="0">
    <w:p w:rsidR="00496976" w:rsidRDefault="00496976" w:rsidP="00980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lrgpmAdvTTb5929f4c">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976" w:rsidRDefault="00496976" w:rsidP="00980B61">
      <w:pPr>
        <w:spacing w:after="0" w:line="240" w:lineRule="auto"/>
      </w:pPr>
      <w:r>
        <w:separator/>
      </w:r>
    </w:p>
  </w:footnote>
  <w:footnote w:type="continuationSeparator" w:id="0">
    <w:p w:rsidR="00496976" w:rsidRDefault="00496976" w:rsidP="00980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546791"/>
      <w:docPartObj>
        <w:docPartGallery w:val="Page Numbers (Top of Page)"/>
        <w:docPartUnique/>
      </w:docPartObj>
    </w:sdtPr>
    <w:sdtEndPr/>
    <w:sdtContent>
      <w:p w:rsidR="008E48FC" w:rsidRDefault="008E48FC">
        <w:pPr>
          <w:pStyle w:val="Cabealho"/>
          <w:jc w:val="right"/>
        </w:pPr>
        <w:r>
          <w:fldChar w:fldCharType="begin"/>
        </w:r>
        <w:r>
          <w:instrText>PAGE   \* MERGEFORMAT</w:instrText>
        </w:r>
        <w:r>
          <w:fldChar w:fldCharType="separate"/>
        </w:r>
        <w:r w:rsidR="001D2A47">
          <w:rPr>
            <w:noProof/>
          </w:rPr>
          <w:t>12</w:t>
        </w:r>
        <w:r>
          <w:fldChar w:fldCharType="end"/>
        </w:r>
      </w:p>
    </w:sdtContent>
  </w:sdt>
  <w:p w:rsidR="008E48FC" w:rsidRDefault="008E48F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716"/>
    <w:multiLevelType w:val="hybridMultilevel"/>
    <w:tmpl w:val="B6C67E06"/>
    <w:lvl w:ilvl="0" w:tplc="45043EFC">
      <w:start w:val="3"/>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FE34B04"/>
    <w:multiLevelType w:val="hybridMultilevel"/>
    <w:tmpl w:val="4AE6B5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760F6EDB"/>
    <w:multiLevelType w:val="hybridMultilevel"/>
    <w:tmpl w:val="48206D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4ED"/>
    <w:rsid w:val="0004683A"/>
    <w:rsid w:val="000940B3"/>
    <w:rsid w:val="000A157D"/>
    <w:rsid w:val="000D1709"/>
    <w:rsid w:val="000F036F"/>
    <w:rsid w:val="000F1AC9"/>
    <w:rsid w:val="001B2404"/>
    <w:rsid w:val="001D2A47"/>
    <w:rsid w:val="00223051"/>
    <w:rsid w:val="00235450"/>
    <w:rsid w:val="002C0886"/>
    <w:rsid w:val="003165ED"/>
    <w:rsid w:val="003573A1"/>
    <w:rsid w:val="003638EA"/>
    <w:rsid w:val="00382C64"/>
    <w:rsid w:val="003F4ED2"/>
    <w:rsid w:val="00420F23"/>
    <w:rsid w:val="00433B4C"/>
    <w:rsid w:val="00496976"/>
    <w:rsid w:val="004F5021"/>
    <w:rsid w:val="00557C13"/>
    <w:rsid w:val="00577839"/>
    <w:rsid w:val="005D48E9"/>
    <w:rsid w:val="005E0A67"/>
    <w:rsid w:val="00635A27"/>
    <w:rsid w:val="006805BB"/>
    <w:rsid w:val="00695D24"/>
    <w:rsid w:val="006B3722"/>
    <w:rsid w:val="006D6413"/>
    <w:rsid w:val="006F1E1E"/>
    <w:rsid w:val="007D5C5A"/>
    <w:rsid w:val="007E4940"/>
    <w:rsid w:val="007F783E"/>
    <w:rsid w:val="00850776"/>
    <w:rsid w:val="008654A1"/>
    <w:rsid w:val="008E48FC"/>
    <w:rsid w:val="008F77B0"/>
    <w:rsid w:val="008F79F1"/>
    <w:rsid w:val="00980B61"/>
    <w:rsid w:val="009A1BFF"/>
    <w:rsid w:val="009F251D"/>
    <w:rsid w:val="00A3264E"/>
    <w:rsid w:val="00A96C84"/>
    <w:rsid w:val="00AA72D1"/>
    <w:rsid w:val="00B15426"/>
    <w:rsid w:val="00B21F20"/>
    <w:rsid w:val="00B32400"/>
    <w:rsid w:val="00B3454D"/>
    <w:rsid w:val="00B4246D"/>
    <w:rsid w:val="00B92A10"/>
    <w:rsid w:val="00C10D3E"/>
    <w:rsid w:val="00C47A69"/>
    <w:rsid w:val="00C94BA1"/>
    <w:rsid w:val="00CF0277"/>
    <w:rsid w:val="00CF12E2"/>
    <w:rsid w:val="00D15D37"/>
    <w:rsid w:val="00D36F8E"/>
    <w:rsid w:val="00D51DF0"/>
    <w:rsid w:val="00DF4298"/>
    <w:rsid w:val="00EC1311"/>
    <w:rsid w:val="00ED2007"/>
    <w:rsid w:val="00F144AC"/>
    <w:rsid w:val="00F45B2A"/>
    <w:rsid w:val="00F67D1A"/>
    <w:rsid w:val="00FF0012"/>
    <w:rsid w:val="00FF14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ED"/>
  </w:style>
  <w:style w:type="paragraph" w:styleId="Ttulo1">
    <w:name w:val="heading 1"/>
    <w:basedOn w:val="Normal"/>
    <w:next w:val="Normal"/>
    <w:link w:val="Ttulo1Char"/>
    <w:uiPriority w:val="9"/>
    <w:qFormat/>
    <w:rsid w:val="00B21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tulodoLivro">
    <w:name w:val="Book Title"/>
    <w:basedOn w:val="Fontepargpadro"/>
    <w:uiPriority w:val="33"/>
    <w:qFormat/>
    <w:rsid w:val="00FF14ED"/>
    <w:rPr>
      <w:b/>
      <w:bCs/>
      <w:smallCaps/>
      <w:spacing w:val="5"/>
    </w:rPr>
  </w:style>
  <w:style w:type="paragraph" w:styleId="PargrafodaLista">
    <w:name w:val="List Paragraph"/>
    <w:basedOn w:val="Normal"/>
    <w:uiPriority w:val="34"/>
    <w:qFormat/>
    <w:rsid w:val="00FF14ED"/>
    <w:pPr>
      <w:ind w:left="720"/>
      <w:contextualSpacing/>
    </w:pPr>
  </w:style>
  <w:style w:type="table" w:styleId="Tabelacomgrade">
    <w:name w:val="Table Grid"/>
    <w:basedOn w:val="Tabelanormal"/>
    <w:uiPriority w:val="59"/>
    <w:rsid w:val="00FF1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FF14ED"/>
    <w:rPr>
      <w:color w:val="000000"/>
      <w:sz w:val="14"/>
      <w:szCs w:val="14"/>
    </w:rPr>
  </w:style>
  <w:style w:type="paragraph" w:customStyle="1" w:styleId="Default">
    <w:name w:val="Default"/>
    <w:rsid w:val="00FF14ED"/>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FF14ED"/>
    <w:pPr>
      <w:spacing w:line="241" w:lineRule="atLeast"/>
    </w:pPr>
    <w:rPr>
      <w:color w:val="auto"/>
    </w:rPr>
  </w:style>
  <w:style w:type="character" w:customStyle="1" w:styleId="A9">
    <w:name w:val="A9"/>
    <w:uiPriority w:val="99"/>
    <w:rsid w:val="00FF14ED"/>
    <w:rPr>
      <w:color w:val="000000"/>
      <w:sz w:val="14"/>
      <w:szCs w:val="14"/>
    </w:rPr>
  </w:style>
  <w:style w:type="paragraph" w:styleId="Cabealho">
    <w:name w:val="header"/>
    <w:basedOn w:val="Normal"/>
    <w:link w:val="CabealhoChar"/>
    <w:uiPriority w:val="99"/>
    <w:unhideWhenUsed/>
    <w:rsid w:val="00980B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0B61"/>
  </w:style>
  <w:style w:type="paragraph" w:styleId="Rodap">
    <w:name w:val="footer"/>
    <w:basedOn w:val="Normal"/>
    <w:link w:val="RodapChar"/>
    <w:uiPriority w:val="99"/>
    <w:unhideWhenUsed/>
    <w:rsid w:val="00980B61"/>
    <w:pPr>
      <w:tabs>
        <w:tab w:val="center" w:pos="4252"/>
        <w:tab w:val="right" w:pos="8504"/>
      </w:tabs>
      <w:spacing w:after="0" w:line="240" w:lineRule="auto"/>
    </w:pPr>
  </w:style>
  <w:style w:type="character" w:customStyle="1" w:styleId="RodapChar">
    <w:name w:val="Rodapé Char"/>
    <w:basedOn w:val="Fontepargpadro"/>
    <w:link w:val="Rodap"/>
    <w:uiPriority w:val="99"/>
    <w:rsid w:val="00980B61"/>
  </w:style>
  <w:style w:type="character" w:customStyle="1" w:styleId="Ttulo1Char">
    <w:name w:val="Título 1 Char"/>
    <w:basedOn w:val="Fontepargpadro"/>
    <w:link w:val="Ttulo1"/>
    <w:uiPriority w:val="9"/>
    <w:rsid w:val="00B21F20"/>
    <w:rPr>
      <w:rFonts w:asciiTheme="majorHAnsi" w:eastAsiaTheme="majorEastAsia" w:hAnsiTheme="majorHAnsi" w:cstheme="majorBidi"/>
      <w:b/>
      <w:bCs/>
      <w:color w:val="365F91" w:themeColor="accent1" w:themeShade="BF"/>
      <w:sz w:val="28"/>
      <w:szCs w:val="28"/>
    </w:rPr>
  </w:style>
  <w:style w:type="character" w:styleId="Nmerodelinha">
    <w:name w:val="line number"/>
    <w:basedOn w:val="Fontepargpadro"/>
    <w:uiPriority w:val="99"/>
    <w:semiHidden/>
    <w:unhideWhenUsed/>
    <w:rsid w:val="00DF4298"/>
  </w:style>
  <w:style w:type="character" w:customStyle="1" w:styleId="ms-font-s">
    <w:name w:val="ms-font-s"/>
    <w:basedOn w:val="Fontepargpadro"/>
    <w:rsid w:val="00B3454D"/>
  </w:style>
  <w:style w:type="paragraph" w:styleId="Textodenotaderodap">
    <w:name w:val="footnote text"/>
    <w:basedOn w:val="Normal"/>
    <w:link w:val="TextodenotaderodapChar"/>
    <w:uiPriority w:val="99"/>
    <w:semiHidden/>
    <w:unhideWhenUsed/>
    <w:rsid w:val="00B345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54D"/>
    <w:rPr>
      <w:sz w:val="20"/>
      <w:szCs w:val="20"/>
    </w:rPr>
  </w:style>
  <w:style w:type="character" w:styleId="Refdenotaderodap">
    <w:name w:val="footnote reference"/>
    <w:basedOn w:val="Fontepargpadro"/>
    <w:uiPriority w:val="99"/>
    <w:semiHidden/>
    <w:unhideWhenUsed/>
    <w:rsid w:val="00B3454D"/>
    <w:rPr>
      <w:vertAlign w:val="superscript"/>
    </w:rPr>
  </w:style>
  <w:style w:type="paragraph" w:styleId="SemEspaamento">
    <w:name w:val="No Spacing"/>
    <w:link w:val="SemEspaamentoChar"/>
    <w:uiPriority w:val="1"/>
    <w:qFormat/>
    <w:rsid w:val="00B3454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3454D"/>
    <w:rPr>
      <w:rFonts w:eastAsiaTheme="minorEastAsia"/>
      <w:lang w:eastAsia="pt-BR"/>
    </w:rPr>
  </w:style>
  <w:style w:type="paragraph" w:styleId="Textodebalo">
    <w:name w:val="Balloon Text"/>
    <w:basedOn w:val="Normal"/>
    <w:link w:val="TextodebaloChar"/>
    <w:uiPriority w:val="99"/>
    <w:semiHidden/>
    <w:unhideWhenUsed/>
    <w:rsid w:val="00B345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454D"/>
    <w:rPr>
      <w:rFonts w:ascii="Tahoma" w:hAnsi="Tahoma" w:cs="Tahoma"/>
      <w:sz w:val="16"/>
      <w:szCs w:val="16"/>
    </w:rPr>
  </w:style>
  <w:style w:type="character" w:styleId="Hyperlink">
    <w:name w:val="Hyperlink"/>
    <w:basedOn w:val="Fontepargpadro"/>
    <w:uiPriority w:val="99"/>
    <w:unhideWhenUsed/>
    <w:rsid w:val="00B3454D"/>
    <w:rPr>
      <w:color w:val="0000FF" w:themeColor="hyperlink"/>
      <w:u w:val="single"/>
    </w:rPr>
  </w:style>
  <w:style w:type="character" w:styleId="Refdecomentrio">
    <w:name w:val="annotation reference"/>
    <w:basedOn w:val="Fontepargpadro"/>
    <w:uiPriority w:val="99"/>
    <w:semiHidden/>
    <w:unhideWhenUsed/>
    <w:rsid w:val="000D1709"/>
    <w:rPr>
      <w:sz w:val="16"/>
      <w:szCs w:val="16"/>
    </w:rPr>
  </w:style>
  <w:style w:type="paragraph" w:styleId="Textodecomentrio">
    <w:name w:val="annotation text"/>
    <w:basedOn w:val="Normal"/>
    <w:link w:val="TextodecomentrioChar"/>
    <w:uiPriority w:val="99"/>
    <w:semiHidden/>
    <w:unhideWhenUsed/>
    <w:rsid w:val="000D17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1709"/>
    <w:rPr>
      <w:sz w:val="20"/>
      <w:szCs w:val="20"/>
    </w:rPr>
  </w:style>
  <w:style w:type="paragraph" w:styleId="Assuntodocomentrio">
    <w:name w:val="annotation subject"/>
    <w:basedOn w:val="Textodecomentrio"/>
    <w:next w:val="Textodecomentrio"/>
    <w:link w:val="AssuntodocomentrioChar"/>
    <w:uiPriority w:val="99"/>
    <w:semiHidden/>
    <w:unhideWhenUsed/>
    <w:rsid w:val="000D1709"/>
    <w:rPr>
      <w:b/>
      <w:bCs/>
    </w:rPr>
  </w:style>
  <w:style w:type="character" w:customStyle="1" w:styleId="AssuntodocomentrioChar">
    <w:name w:val="Assunto do comentário Char"/>
    <w:basedOn w:val="TextodecomentrioChar"/>
    <w:link w:val="Assuntodocomentrio"/>
    <w:uiPriority w:val="99"/>
    <w:semiHidden/>
    <w:rsid w:val="000D17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4ED"/>
  </w:style>
  <w:style w:type="paragraph" w:styleId="Ttulo1">
    <w:name w:val="heading 1"/>
    <w:basedOn w:val="Normal"/>
    <w:next w:val="Normal"/>
    <w:link w:val="Ttulo1Char"/>
    <w:uiPriority w:val="9"/>
    <w:qFormat/>
    <w:rsid w:val="00B21F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tulodoLivro">
    <w:name w:val="Book Title"/>
    <w:basedOn w:val="Fontepargpadro"/>
    <w:uiPriority w:val="33"/>
    <w:qFormat/>
    <w:rsid w:val="00FF14ED"/>
    <w:rPr>
      <w:b/>
      <w:bCs/>
      <w:smallCaps/>
      <w:spacing w:val="5"/>
    </w:rPr>
  </w:style>
  <w:style w:type="paragraph" w:styleId="PargrafodaLista">
    <w:name w:val="List Paragraph"/>
    <w:basedOn w:val="Normal"/>
    <w:uiPriority w:val="34"/>
    <w:qFormat/>
    <w:rsid w:val="00FF14ED"/>
    <w:pPr>
      <w:ind w:left="720"/>
      <w:contextualSpacing/>
    </w:pPr>
  </w:style>
  <w:style w:type="table" w:styleId="Tabelacomgrade">
    <w:name w:val="Table Grid"/>
    <w:basedOn w:val="Tabelanormal"/>
    <w:uiPriority w:val="59"/>
    <w:rsid w:val="00FF14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A8"/>
    <w:uiPriority w:val="99"/>
    <w:rsid w:val="00FF14ED"/>
    <w:rPr>
      <w:color w:val="000000"/>
      <w:sz w:val="14"/>
      <w:szCs w:val="14"/>
    </w:rPr>
  </w:style>
  <w:style w:type="paragraph" w:customStyle="1" w:styleId="Default">
    <w:name w:val="Default"/>
    <w:rsid w:val="00FF14ED"/>
    <w:pPr>
      <w:autoSpaceDE w:val="0"/>
      <w:autoSpaceDN w:val="0"/>
      <w:adjustRightInd w:val="0"/>
      <w:spacing w:after="0" w:line="240" w:lineRule="auto"/>
    </w:pPr>
    <w:rPr>
      <w:rFonts w:ascii="Arial" w:hAnsi="Arial" w:cs="Arial"/>
      <w:color w:val="000000"/>
      <w:sz w:val="24"/>
      <w:szCs w:val="24"/>
    </w:rPr>
  </w:style>
  <w:style w:type="paragraph" w:customStyle="1" w:styleId="Pa9">
    <w:name w:val="Pa9"/>
    <w:basedOn w:val="Default"/>
    <w:next w:val="Default"/>
    <w:uiPriority w:val="99"/>
    <w:rsid w:val="00FF14ED"/>
    <w:pPr>
      <w:spacing w:line="241" w:lineRule="atLeast"/>
    </w:pPr>
    <w:rPr>
      <w:color w:val="auto"/>
    </w:rPr>
  </w:style>
  <w:style w:type="character" w:customStyle="1" w:styleId="A9">
    <w:name w:val="A9"/>
    <w:uiPriority w:val="99"/>
    <w:rsid w:val="00FF14ED"/>
    <w:rPr>
      <w:color w:val="000000"/>
      <w:sz w:val="14"/>
      <w:szCs w:val="14"/>
    </w:rPr>
  </w:style>
  <w:style w:type="paragraph" w:styleId="Cabealho">
    <w:name w:val="header"/>
    <w:basedOn w:val="Normal"/>
    <w:link w:val="CabealhoChar"/>
    <w:uiPriority w:val="99"/>
    <w:unhideWhenUsed/>
    <w:rsid w:val="00980B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0B61"/>
  </w:style>
  <w:style w:type="paragraph" w:styleId="Rodap">
    <w:name w:val="footer"/>
    <w:basedOn w:val="Normal"/>
    <w:link w:val="RodapChar"/>
    <w:uiPriority w:val="99"/>
    <w:unhideWhenUsed/>
    <w:rsid w:val="00980B61"/>
    <w:pPr>
      <w:tabs>
        <w:tab w:val="center" w:pos="4252"/>
        <w:tab w:val="right" w:pos="8504"/>
      </w:tabs>
      <w:spacing w:after="0" w:line="240" w:lineRule="auto"/>
    </w:pPr>
  </w:style>
  <w:style w:type="character" w:customStyle="1" w:styleId="RodapChar">
    <w:name w:val="Rodapé Char"/>
    <w:basedOn w:val="Fontepargpadro"/>
    <w:link w:val="Rodap"/>
    <w:uiPriority w:val="99"/>
    <w:rsid w:val="00980B61"/>
  </w:style>
  <w:style w:type="character" w:customStyle="1" w:styleId="Ttulo1Char">
    <w:name w:val="Título 1 Char"/>
    <w:basedOn w:val="Fontepargpadro"/>
    <w:link w:val="Ttulo1"/>
    <w:uiPriority w:val="9"/>
    <w:rsid w:val="00B21F20"/>
    <w:rPr>
      <w:rFonts w:asciiTheme="majorHAnsi" w:eastAsiaTheme="majorEastAsia" w:hAnsiTheme="majorHAnsi" w:cstheme="majorBidi"/>
      <w:b/>
      <w:bCs/>
      <w:color w:val="365F91" w:themeColor="accent1" w:themeShade="BF"/>
      <w:sz w:val="28"/>
      <w:szCs w:val="28"/>
    </w:rPr>
  </w:style>
  <w:style w:type="character" w:styleId="Nmerodelinha">
    <w:name w:val="line number"/>
    <w:basedOn w:val="Fontepargpadro"/>
    <w:uiPriority w:val="99"/>
    <w:semiHidden/>
    <w:unhideWhenUsed/>
    <w:rsid w:val="00DF4298"/>
  </w:style>
  <w:style w:type="character" w:customStyle="1" w:styleId="ms-font-s">
    <w:name w:val="ms-font-s"/>
    <w:basedOn w:val="Fontepargpadro"/>
    <w:rsid w:val="00B3454D"/>
  </w:style>
  <w:style w:type="paragraph" w:styleId="Textodenotaderodap">
    <w:name w:val="footnote text"/>
    <w:basedOn w:val="Normal"/>
    <w:link w:val="TextodenotaderodapChar"/>
    <w:uiPriority w:val="99"/>
    <w:semiHidden/>
    <w:unhideWhenUsed/>
    <w:rsid w:val="00B3454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3454D"/>
    <w:rPr>
      <w:sz w:val="20"/>
      <w:szCs w:val="20"/>
    </w:rPr>
  </w:style>
  <w:style w:type="character" w:styleId="Refdenotaderodap">
    <w:name w:val="footnote reference"/>
    <w:basedOn w:val="Fontepargpadro"/>
    <w:uiPriority w:val="99"/>
    <w:semiHidden/>
    <w:unhideWhenUsed/>
    <w:rsid w:val="00B3454D"/>
    <w:rPr>
      <w:vertAlign w:val="superscript"/>
    </w:rPr>
  </w:style>
  <w:style w:type="paragraph" w:styleId="SemEspaamento">
    <w:name w:val="No Spacing"/>
    <w:link w:val="SemEspaamentoChar"/>
    <w:uiPriority w:val="1"/>
    <w:qFormat/>
    <w:rsid w:val="00B3454D"/>
    <w:pPr>
      <w:spacing w:after="0" w:line="240" w:lineRule="auto"/>
    </w:pPr>
    <w:rPr>
      <w:rFonts w:eastAsiaTheme="minorEastAsia"/>
      <w:lang w:eastAsia="pt-BR"/>
    </w:rPr>
  </w:style>
  <w:style w:type="character" w:customStyle="1" w:styleId="SemEspaamentoChar">
    <w:name w:val="Sem Espaçamento Char"/>
    <w:basedOn w:val="Fontepargpadro"/>
    <w:link w:val="SemEspaamento"/>
    <w:uiPriority w:val="1"/>
    <w:rsid w:val="00B3454D"/>
    <w:rPr>
      <w:rFonts w:eastAsiaTheme="minorEastAsia"/>
      <w:lang w:eastAsia="pt-BR"/>
    </w:rPr>
  </w:style>
  <w:style w:type="paragraph" w:styleId="Textodebalo">
    <w:name w:val="Balloon Text"/>
    <w:basedOn w:val="Normal"/>
    <w:link w:val="TextodebaloChar"/>
    <w:uiPriority w:val="99"/>
    <w:semiHidden/>
    <w:unhideWhenUsed/>
    <w:rsid w:val="00B3454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454D"/>
    <w:rPr>
      <w:rFonts w:ascii="Tahoma" w:hAnsi="Tahoma" w:cs="Tahoma"/>
      <w:sz w:val="16"/>
      <w:szCs w:val="16"/>
    </w:rPr>
  </w:style>
  <w:style w:type="character" w:styleId="Hyperlink">
    <w:name w:val="Hyperlink"/>
    <w:basedOn w:val="Fontepargpadro"/>
    <w:uiPriority w:val="99"/>
    <w:unhideWhenUsed/>
    <w:rsid w:val="00B3454D"/>
    <w:rPr>
      <w:color w:val="0000FF" w:themeColor="hyperlink"/>
      <w:u w:val="single"/>
    </w:rPr>
  </w:style>
  <w:style w:type="character" w:styleId="Refdecomentrio">
    <w:name w:val="annotation reference"/>
    <w:basedOn w:val="Fontepargpadro"/>
    <w:uiPriority w:val="99"/>
    <w:semiHidden/>
    <w:unhideWhenUsed/>
    <w:rsid w:val="000D1709"/>
    <w:rPr>
      <w:sz w:val="16"/>
      <w:szCs w:val="16"/>
    </w:rPr>
  </w:style>
  <w:style w:type="paragraph" w:styleId="Textodecomentrio">
    <w:name w:val="annotation text"/>
    <w:basedOn w:val="Normal"/>
    <w:link w:val="TextodecomentrioChar"/>
    <w:uiPriority w:val="99"/>
    <w:semiHidden/>
    <w:unhideWhenUsed/>
    <w:rsid w:val="000D170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D1709"/>
    <w:rPr>
      <w:sz w:val="20"/>
      <w:szCs w:val="20"/>
    </w:rPr>
  </w:style>
  <w:style w:type="paragraph" w:styleId="Assuntodocomentrio">
    <w:name w:val="annotation subject"/>
    <w:basedOn w:val="Textodecomentrio"/>
    <w:next w:val="Textodecomentrio"/>
    <w:link w:val="AssuntodocomentrioChar"/>
    <w:uiPriority w:val="99"/>
    <w:semiHidden/>
    <w:unhideWhenUsed/>
    <w:rsid w:val="000D1709"/>
    <w:rPr>
      <w:b/>
      <w:bCs/>
    </w:rPr>
  </w:style>
  <w:style w:type="character" w:customStyle="1" w:styleId="AssuntodocomentrioChar">
    <w:name w:val="Assunto do comentário Char"/>
    <w:basedOn w:val="TextodecomentrioChar"/>
    <w:link w:val="Assuntodocomentrio"/>
    <w:uiPriority w:val="99"/>
    <w:semiHidden/>
    <w:rsid w:val="000D17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03874">
      <w:bodyDiv w:val="1"/>
      <w:marLeft w:val="0"/>
      <w:marRight w:val="0"/>
      <w:marTop w:val="0"/>
      <w:marBottom w:val="0"/>
      <w:divBdr>
        <w:top w:val="none" w:sz="0" w:space="0" w:color="auto"/>
        <w:left w:val="none" w:sz="0" w:space="0" w:color="auto"/>
        <w:bottom w:val="none" w:sz="0" w:space="0" w:color="auto"/>
        <w:right w:val="none" w:sz="0" w:space="0" w:color="auto"/>
      </w:divBdr>
      <w:divsChild>
        <w:div w:id="695161635">
          <w:marLeft w:val="0"/>
          <w:marRight w:val="1"/>
          <w:marTop w:val="0"/>
          <w:marBottom w:val="0"/>
          <w:divBdr>
            <w:top w:val="none" w:sz="0" w:space="0" w:color="auto"/>
            <w:left w:val="none" w:sz="0" w:space="0" w:color="auto"/>
            <w:bottom w:val="none" w:sz="0" w:space="0" w:color="auto"/>
            <w:right w:val="none" w:sz="0" w:space="0" w:color="auto"/>
          </w:divBdr>
          <w:divsChild>
            <w:div w:id="1156191304">
              <w:marLeft w:val="0"/>
              <w:marRight w:val="0"/>
              <w:marTop w:val="0"/>
              <w:marBottom w:val="0"/>
              <w:divBdr>
                <w:top w:val="none" w:sz="0" w:space="0" w:color="auto"/>
                <w:left w:val="none" w:sz="0" w:space="0" w:color="auto"/>
                <w:bottom w:val="none" w:sz="0" w:space="0" w:color="auto"/>
                <w:right w:val="none" w:sz="0" w:space="0" w:color="auto"/>
              </w:divBdr>
              <w:divsChild>
                <w:div w:id="1341346854">
                  <w:marLeft w:val="0"/>
                  <w:marRight w:val="1"/>
                  <w:marTop w:val="0"/>
                  <w:marBottom w:val="0"/>
                  <w:divBdr>
                    <w:top w:val="none" w:sz="0" w:space="0" w:color="auto"/>
                    <w:left w:val="none" w:sz="0" w:space="0" w:color="auto"/>
                    <w:bottom w:val="none" w:sz="0" w:space="0" w:color="auto"/>
                    <w:right w:val="none" w:sz="0" w:space="0" w:color="auto"/>
                  </w:divBdr>
                  <w:divsChild>
                    <w:div w:id="1109425279">
                      <w:marLeft w:val="0"/>
                      <w:marRight w:val="0"/>
                      <w:marTop w:val="0"/>
                      <w:marBottom w:val="0"/>
                      <w:divBdr>
                        <w:top w:val="none" w:sz="0" w:space="0" w:color="auto"/>
                        <w:left w:val="none" w:sz="0" w:space="0" w:color="auto"/>
                        <w:bottom w:val="none" w:sz="0" w:space="0" w:color="auto"/>
                        <w:right w:val="none" w:sz="0" w:space="0" w:color="auto"/>
                      </w:divBdr>
                      <w:divsChild>
                        <w:div w:id="1857884403">
                          <w:marLeft w:val="0"/>
                          <w:marRight w:val="0"/>
                          <w:marTop w:val="0"/>
                          <w:marBottom w:val="0"/>
                          <w:divBdr>
                            <w:top w:val="none" w:sz="0" w:space="0" w:color="auto"/>
                            <w:left w:val="none" w:sz="0" w:space="0" w:color="auto"/>
                            <w:bottom w:val="none" w:sz="0" w:space="0" w:color="auto"/>
                            <w:right w:val="none" w:sz="0" w:space="0" w:color="auto"/>
                          </w:divBdr>
                          <w:divsChild>
                            <w:div w:id="1651976348">
                              <w:marLeft w:val="0"/>
                              <w:marRight w:val="0"/>
                              <w:marTop w:val="120"/>
                              <w:marBottom w:val="360"/>
                              <w:divBdr>
                                <w:top w:val="none" w:sz="0" w:space="0" w:color="auto"/>
                                <w:left w:val="none" w:sz="0" w:space="0" w:color="auto"/>
                                <w:bottom w:val="none" w:sz="0" w:space="0" w:color="auto"/>
                                <w:right w:val="none" w:sz="0" w:space="0" w:color="auto"/>
                              </w:divBdr>
                              <w:divsChild>
                                <w:div w:id="729230305">
                                  <w:marLeft w:val="0"/>
                                  <w:marRight w:val="0"/>
                                  <w:marTop w:val="0"/>
                                  <w:marBottom w:val="0"/>
                                  <w:divBdr>
                                    <w:top w:val="none" w:sz="0" w:space="0" w:color="auto"/>
                                    <w:left w:val="none" w:sz="0" w:space="0" w:color="auto"/>
                                    <w:bottom w:val="none" w:sz="0" w:space="0" w:color="auto"/>
                                    <w:right w:val="none" w:sz="0" w:space="0" w:color="auto"/>
                                  </w:divBdr>
                                  <w:divsChild>
                                    <w:div w:id="39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0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lviarannyelle@hotmail.com" TargetMode="External"/><Relationship Id="rId13" Type="http://schemas.openxmlformats.org/officeDocument/2006/relationships/hyperlink" Target="http://dx.doi.org/10.1590/S0482-50042004000500005" TargetMode="External"/><Relationship Id="rId18" Type="http://schemas.openxmlformats.org/officeDocument/2006/relationships/hyperlink" Target="http://dx.doi.org/10.4172/2329-9088.1000114"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1128/CMR.00001-08" TargetMode="External"/><Relationship Id="rId17" Type="http://schemas.openxmlformats.org/officeDocument/2006/relationships/hyperlink" Target="http://dx.doi.org/10.1007/s10067-009-1277-x" TargetMode="External"/><Relationship Id="rId2" Type="http://schemas.openxmlformats.org/officeDocument/2006/relationships/styles" Target="styles.xml"/><Relationship Id="rId16" Type="http://schemas.openxmlformats.org/officeDocument/2006/relationships/hyperlink" Target="http://dx.doi.org/10.1590/S0365-05962005000400012"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4103/0975-2870.192153" TargetMode="External"/><Relationship Id="rId5" Type="http://schemas.openxmlformats.org/officeDocument/2006/relationships/webSettings" Target="webSettings.xml"/><Relationship Id="rId15" Type="http://schemas.openxmlformats.org/officeDocument/2006/relationships/hyperlink" Target="https://doi.org/10.1016/0002-9610(79)90158-2" TargetMode="External"/><Relationship Id="rId10" Type="http://schemas.openxmlformats.org/officeDocument/2006/relationships/hyperlink" Target="http://dx.doi.org/10.1136/pgmj.2003.009274" TargetMode="External"/><Relationship Id="rId19" Type="http://schemas.openxmlformats.org/officeDocument/2006/relationships/hyperlink" Target="http://dx.doi.org/10.1155/2011/970848" TargetMode="External"/><Relationship Id="rId4" Type="http://schemas.openxmlformats.org/officeDocument/2006/relationships/settings" Target="settings.xml"/><Relationship Id="rId9" Type="http://schemas.openxmlformats.org/officeDocument/2006/relationships/hyperlink" Target="http://dx.doi.org/10.4103/1947-2714.120796" TargetMode="External"/><Relationship Id="rId14" Type="http://schemas.openxmlformats.org/officeDocument/2006/relationships/hyperlink" Target="http://dx.doi.org/10.1186/s13256-015-0513-z"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15</Pages>
  <Words>3397</Words>
  <Characters>18347</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10</cp:revision>
  <cp:lastPrinted>2017-12-18T11:39:00Z</cp:lastPrinted>
  <dcterms:created xsi:type="dcterms:W3CDTF">2018-01-09T09:28:00Z</dcterms:created>
  <dcterms:modified xsi:type="dcterms:W3CDTF">2018-01-31T00:16:00Z</dcterms:modified>
</cp:coreProperties>
</file>