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8A8" w:rsidRPr="00006E66" w:rsidRDefault="00C158A8" w:rsidP="00C158A8">
      <w:pPr>
        <w:pStyle w:val="NormalWeb"/>
        <w:spacing w:before="0" w:beforeAutospacing="0" w:after="0" w:afterAutospacing="0" w:line="360" w:lineRule="auto"/>
        <w:jc w:val="both"/>
        <w:rPr>
          <w:lang w:val="en-US"/>
        </w:rPr>
      </w:pPr>
      <w:r w:rsidRPr="00006E66">
        <w:rPr>
          <w:lang w:val="en-US"/>
        </w:rPr>
        <w:t>Two cases of facial hyperpigm</w:t>
      </w:r>
      <w:r>
        <w:rPr>
          <w:lang w:val="en-US"/>
        </w:rPr>
        <w:t xml:space="preserve">entation induced by </w:t>
      </w:r>
      <w:proofErr w:type="spellStart"/>
      <w:r>
        <w:rPr>
          <w:lang w:val="en-US"/>
        </w:rPr>
        <w:t>polymyxin</w:t>
      </w:r>
      <w:proofErr w:type="spellEnd"/>
      <w:r>
        <w:rPr>
          <w:lang w:val="en-US"/>
        </w:rPr>
        <w:t xml:space="preserve"> B</w:t>
      </w:r>
    </w:p>
    <w:p w:rsidR="00C158A8" w:rsidRDefault="00C158A8" w:rsidP="00C158A8">
      <w:pPr>
        <w:pStyle w:val="NormalWeb"/>
        <w:spacing w:before="0" w:beforeAutospacing="0" w:after="0" w:afterAutospacing="0" w:line="360" w:lineRule="auto"/>
        <w:jc w:val="both"/>
        <w:rPr>
          <w:b/>
          <w:lang w:val="en-US"/>
        </w:rPr>
      </w:pPr>
    </w:p>
    <w:p w:rsidR="00C158A8" w:rsidRPr="00C158A8" w:rsidRDefault="00C158A8" w:rsidP="00C158A8">
      <w:pPr>
        <w:spacing w:after="0" w:line="360" w:lineRule="auto"/>
        <w:jc w:val="both"/>
        <w:rPr>
          <w:rFonts w:ascii="Times New Roman" w:hAnsi="Times New Roman" w:cs="Times New Roman"/>
          <w:sz w:val="24"/>
          <w:szCs w:val="24"/>
          <w:lang w:val="en-AU"/>
        </w:rPr>
      </w:pPr>
      <w:r w:rsidRPr="00C158A8">
        <w:rPr>
          <w:rFonts w:ascii="Times New Roman" w:hAnsi="Times New Roman" w:cs="Times New Roman"/>
          <w:sz w:val="24"/>
          <w:szCs w:val="24"/>
          <w:lang w:val="en-AU"/>
        </w:rPr>
        <w:t xml:space="preserve">Short title: </w:t>
      </w:r>
      <w:r>
        <w:rPr>
          <w:rFonts w:ascii="Times New Roman" w:hAnsi="Times New Roman" w:cs="Times New Roman"/>
          <w:sz w:val="24"/>
          <w:szCs w:val="24"/>
          <w:lang w:val="en-US"/>
        </w:rPr>
        <w:t>H</w:t>
      </w:r>
      <w:r w:rsidRPr="00C158A8">
        <w:rPr>
          <w:rFonts w:ascii="Times New Roman" w:hAnsi="Times New Roman" w:cs="Times New Roman"/>
          <w:sz w:val="24"/>
          <w:szCs w:val="24"/>
          <w:lang w:val="en-US"/>
        </w:rPr>
        <w:t xml:space="preserve">yperpigmentation induced by </w:t>
      </w:r>
      <w:proofErr w:type="spellStart"/>
      <w:r w:rsidRPr="00C158A8">
        <w:rPr>
          <w:rFonts w:ascii="Times New Roman" w:hAnsi="Times New Roman" w:cs="Times New Roman"/>
          <w:sz w:val="24"/>
          <w:szCs w:val="24"/>
          <w:lang w:val="en-US"/>
        </w:rPr>
        <w:t>polymyxin</w:t>
      </w:r>
      <w:proofErr w:type="spellEnd"/>
      <w:r w:rsidRPr="00C158A8">
        <w:rPr>
          <w:rFonts w:ascii="Times New Roman" w:hAnsi="Times New Roman" w:cs="Times New Roman"/>
          <w:sz w:val="24"/>
          <w:szCs w:val="24"/>
          <w:lang w:val="en-US"/>
        </w:rPr>
        <w:t xml:space="preserve"> B</w:t>
      </w:r>
    </w:p>
    <w:p w:rsidR="00C158A8" w:rsidRPr="00C158A8" w:rsidRDefault="00C158A8" w:rsidP="00C158A8">
      <w:pPr>
        <w:pStyle w:val="NormalWeb"/>
        <w:spacing w:before="0" w:beforeAutospacing="0" w:after="0" w:afterAutospacing="0" w:line="360" w:lineRule="auto"/>
        <w:jc w:val="both"/>
        <w:rPr>
          <w:b/>
          <w:lang w:val="en-AU"/>
        </w:rPr>
      </w:pPr>
    </w:p>
    <w:p w:rsidR="001B7B6B" w:rsidRPr="00E14645" w:rsidRDefault="001B7B6B" w:rsidP="001B7B6B">
      <w:pPr>
        <w:pStyle w:val="NormalWeb"/>
        <w:spacing w:before="0" w:beforeAutospacing="0" w:after="0" w:afterAutospacing="0" w:line="360" w:lineRule="auto"/>
        <w:jc w:val="both"/>
      </w:pPr>
      <w:r w:rsidRPr="00E32D8C">
        <w:t>Cássio Alexandre Oliveira Rodrigues</w:t>
      </w:r>
      <w:r w:rsidRPr="00E32D8C">
        <w:rPr>
          <w:vertAlign w:val="superscript"/>
        </w:rPr>
        <w:t>1</w:t>
      </w:r>
      <w:r w:rsidRPr="00E32D8C">
        <w:t>; Eduardo Queiroz</w:t>
      </w:r>
      <w:r>
        <w:t xml:space="preserve"> da Cunha</w:t>
      </w:r>
      <w:r>
        <w:rPr>
          <w:vertAlign w:val="superscript"/>
        </w:rPr>
        <w:t>2</w:t>
      </w:r>
      <w:r w:rsidRPr="00E32D8C">
        <w:t xml:space="preserve">; </w:t>
      </w:r>
      <w:proofErr w:type="spellStart"/>
      <w:r w:rsidRPr="00E32D8C">
        <w:t>Marizaldo</w:t>
      </w:r>
      <w:proofErr w:type="spellEnd"/>
      <w:r w:rsidRPr="00E32D8C">
        <w:t xml:space="preserve"> de Souto Lima</w:t>
      </w:r>
      <w:r w:rsidRPr="00E32D8C">
        <w:rPr>
          <w:vertAlign w:val="superscript"/>
        </w:rPr>
        <w:t>1</w:t>
      </w:r>
      <w:r w:rsidRPr="00E32D8C">
        <w:t xml:space="preserve">; </w:t>
      </w:r>
      <w:proofErr w:type="spellStart"/>
      <w:r>
        <w:t>Valdjane</w:t>
      </w:r>
      <w:proofErr w:type="spellEnd"/>
      <w:r>
        <w:t xml:space="preserve"> Saldanha;</w:t>
      </w:r>
      <w:r>
        <w:rPr>
          <w:vertAlign w:val="superscript"/>
        </w:rPr>
        <w:t xml:space="preserve">3 </w:t>
      </w:r>
      <w:proofErr w:type="spellStart"/>
      <w:r w:rsidRPr="00E32D8C">
        <w:t>Rand</w:t>
      </w:r>
      <w:proofErr w:type="spellEnd"/>
      <w:r w:rsidRPr="00E32D8C">
        <w:t xml:space="preserve"> </w:t>
      </w:r>
      <w:proofErr w:type="spellStart"/>
      <w:r w:rsidRPr="00E32D8C">
        <w:t>Randall</w:t>
      </w:r>
      <w:proofErr w:type="spellEnd"/>
      <w:r w:rsidRPr="00E32D8C">
        <w:t xml:space="preserve"> Martins</w:t>
      </w:r>
      <w:r>
        <w:rPr>
          <w:vertAlign w:val="superscript"/>
        </w:rPr>
        <w:t>4</w:t>
      </w:r>
      <w:r>
        <w:t>;</w:t>
      </w:r>
      <w:bookmarkStart w:id="0" w:name="_GoBack"/>
      <w:bookmarkEnd w:id="0"/>
    </w:p>
    <w:p w:rsidR="00C158A8" w:rsidRDefault="00C158A8" w:rsidP="00C158A8">
      <w:pPr>
        <w:pStyle w:val="NormalWeb"/>
        <w:spacing w:before="0" w:beforeAutospacing="0" w:after="0" w:afterAutospacing="0" w:line="480" w:lineRule="auto"/>
        <w:jc w:val="both"/>
        <w:rPr>
          <w:b/>
        </w:rPr>
      </w:pPr>
    </w:p>
    <w:p w:rsidR="00C158A8" w:rsidRDefault="00C158A8" w:rsidP="00C158A8">
      <w:pPr>
        <w:pStyle w:val="NormalWeb"/>
        <w:spacing w:before="0" w:beforeAutospacing="0" w:after="0" w:afterAutospacing="0" w:line="480" w:lineRule="auto"/>
        <w:jc w:val="both"/>
        <w:rPr>
          <w:b/>
        </w:rPr>
      </w:pPr>
    </w:p>
    <w:p w:rsidR="00C158A8" w:rsidRDefault="00C158A8" w:rsidP="00C158A8">
      <w:pPr>
        <w:pStyle w:val="NormalWeb"/>
        <w:spacing w:before="0" w:beforeAutospacing="0" w:after="160" w:afterAutospacing="0" w:line="360" w:lineRule="auto"/>
        <w:jc w:val="both"/>
      </w:pPr>
      <w:r w:rsidRPr="00006E66">
        <w:rPr>
          <w:vertAlign w:val="superscript"/>
        </w:rPr>
        <w:t>1</w:t>
      </w:r>
      <w:r>
        <w:t xml:space="preserve">Multiprofessional </w:t>
      </w:r>
      <w:proofErr w:type="spellStart"/>
      <w:r>
        <w:t>Residence</w:t>
      </w:r>
      <w:proofErr w:type="spellEnd"/>
      <w:r>
        <w:t xml:space="preserve"> </w:t>
      </w:r>
      <w:proofErr w:type="spellStart"/>
      <w:r>
        <w:t>Program</w:t>
      </w:r>
      <w:proofErr w:type="spellEnd"/>
      <w:r>
        <w:t xml:space="preserve">, Hospital Universitário Onofre Lopes (HUOL), Natal, Rio Grande do Norte, </w:t>
      </w:r>
      <w:proofErr w:type="spellStart"/>
      <w:r>
        <w:t>Brazil</w:t>
      </w:r>
      <w:proofErr w:type="spellEnd"/>
      <w:r>
        <w:t>.</w:t>
      </w:r>
    </w:p>
    <w:p w:rsidR="00C158A8" w:rsidRDefault="001B7B6B" w:rsidP="00C158A8">
      <w:pPr>
        <w:pStyle w:val="NormalWeb"/>
        <w:spacing w:before="0" w:beforeAutospacing="0" w:after="160" w:afterAutospacing="0" w:line="360" w:lineRule="auto"/>
        <w:jc w:val="both"/>
      </w:pPr>
      <w:r>
        <w:rPr>
          <w:vertAlign w:val="superscript"/>
        </w:rPr>
        <w:t>2</w:t>
      </w:r>
      <w:r w:rsidR="00C158A8">
        <w:t xml:space="preserve">Adult </w:t>
      </w:r>
      <w:proofErr w:type="spellStart"/>
      <w:r w:rsidR="00C158A8">
        <w:t>Intensive</w:t>
      </w:r>
      <w:proofErr w:type="spellEnd"/>
      <w:r w:rsidR="00C158A8">
        <w:t xml:space="preserve"> </w:t>
      </w:r>
      <w:proofErr w:type="spellStart"/>
      <w:r w:rsidR="00C158A8">
        <w:t>Care</w:t>
      </w:r>
      <w:proofErr w:type="spellEnd"/>
      <w:r w:rsidR="00C158A8">
        <w:t xml:space="preserve"> Unit, Hospital Universitário Onofre Lopes (HUOL), Natal, Rio Grande do Norte, </w:t>
      </w:r>
      <w:proofErr w:type="spellStart"/>
      <w:r w:rsidR="00C158A8">
        <w:t>Brazil</w:t>
      </w:r>
      <w:proofErr w:type="spellEnd"/>
      <w:r w:rsidR="00C158A8">
        <w:t xml:space="preserve">. </w:t>
      </w:r>
    </w:p>
    <w:p w:rsidR="00C158A8" w:rsidRDefault="001B7B6B" w:rsidP="00C158A8">
      <w:pPr>
        <w:pStyle w:val="NormalWeb"/>
        <w:spacing w:before="0" w:beforeAutospacing="0" w:after="160" w:afterAutospacing="0" w:line="360" w:lineRule="auto"/>
        <w:jc w:val="both"/>
      </w:pPr>
      <w:r>
        <w:rPr>
          <w:vertAlign w:val="superscript"/>
        </w:rPr>
        <w:t>3</w:t>
      </w:r>
      <w:r w:rsidR="00C158A8">
        <w:t xml:space="preserve">Clinical </w:t>
      </w:r>
      <w:proofErr w:type="spellStart"/>
      <w:r w:rsidR="00C158A8">
        <w:t>Pharmacy</w:t>
      </w:r>
      <w:proofErr w:type="spellEnd"/>
      <w:r w:rsidR="00C158A8">
        <w:t xml:space="preserve"> Unit, Hospital Universitário Onofre Lopes (HUOL), Natal, Rio Grande do Norte, Brasil.</w:t>
      </w:r>
    </w:p>
    <w:p w:rsidR="001B7B6B" w:rsidRDefault="001B7B6B" w:rsidP="00C158A8">
      <w:pPr>
        <w:pStyle w:val="NormalWeb"/>
        <w:spacing w:before="0" w:beforeAutospacing="0" w:after="160" w:afterAutospacing="0" w:line="360" w:lineRule="auto"/>
        <w:jc w:val="both"/>
      </w:pPr>
      <w:r>
        <w:rPr>
          <w:vertAlign w:val="superscript"/>
        </w:rPr>
        <w:t>4</w:t>
      </w:r>
      <w:r>
        <w:t xml:space="preserve">Pharmacy </w:t>
      </w:r>
      <w:proofErr w:type="spellStart"/>
      <w:r>
        <w:t>Department</w:t>
      </w:r>
      <w:proofErr w:type="spellEnd"/>
      <w:r>
        <w:t xml:space="preserve">, Universidade Federal do Rio Grande do Norte (UFRN), Natal, Rio Grande do Norte, </w:t>
      </w:r>
      <w:proofErr w:type="spellStart"/>
      <w:r>
        <w:t>Brazil</w:t>
      </w:r>
      <w:proofErr w:type="spellEnd"/>
      <w:r>
        <w:t>.</w:t>
      </w:r>
    </w:p>
    <w:p w:rsidR="00187351" w:rsidRDefault="00187351" w:rsidP="00187351">
      <w:pPr>
        <w:pStyle w:val="NormalWeb"/>
        <w:spacing w:before="0" w:beforeAutospacing="0" w:after="0" w:afterAutospacing="0" w:line="480" w:lineRule="auto"/>
        <w:jc w:val="both"/>
        <w:rPr>
          <w:b/>
        </w:rPr>
      </w:pPr>
    </w:p>
    <w:p w:rsidR="00C158A8" w:rsidRDefault="00C158A8" w:rsidP="00187351">
      <w:pPr>
        <w:pStyle w:val="NormalWeb"/>
        <w:spacing w:before="0" w:beforeAutospacing="0" w:after="0" w:afterAutospacing="0" w:line="480" w:lineRule="auto"/>
        <w:jc w:val="both"/>
        <w:rPr>
          <w:b/>
        </w:rPr>
      </w:pPr>
    </w:p>
    <w:p w:rsidR="00C158A8" w:rsidRPr="0028006E" w:rsidRDefault="00C158A8" w:rsidP="00C158A8">
      <w:pPr>
        <w:spacing w:line="360" w:lineRule="auto"/>
        <w:jc w:val="both"/>
        <w:rPr>
          <w:rFonts w:ascii="Times New Roman" w:hAnsi="Times New Roman" w:cs="Times New Roman"/>
          <w:sz w:val="24"/>
          <w:szCs w:val="24"/>
          <w:lang w:val="en-AU"/>
        </w:rPr>
      </w:pPr>
      <w:proofErr w:type="spellStart"/>
      <w:r>
        <w:rPr>
          <w:rFonts w:ascii="Times New Roman" w:hAnsi="Times New Roman" w:cs="Times New Roman"/>
          <w:b/>
          <w:sz w:val="24"/>
          <w:szCs w:val="24"/>
        </w:rPr>
        <w:t>Corresponding</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author</w:t>
      </w:r>
      <w:proofErr w:type="spellEnd"/>
      <w:r w:rsidRPr="00460123">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Cássio Alexandre Oliveira Rodrigues. Residência Multiprofissional em Saúde, Hospital Universitário Onofre Lopes, Avenida</w:t>
      </w:r>
      <w:r w:rsidRPr="00460123">
        <w:rPr>
          <w:rFonts w:ascii="Times New Roman" w:hAnsi="Times New Roman" w:cs="Times New Roman"/>
          <w:sz w:val="24"/>
          <w:szCs w:val="24"/>
        </w:rPr>
        <w:t xml:space="preserve"> </w:t>
      </w:r>
      <w:r>
        <w:rPr>
          <w:rFonts w:ascii="Times New Roman" w:hAnsi="Times New Roman" w:cs="Times New Roman"/>
          <w:sz w:val="24"/>
          <w:szCs w:val="24"/>
        </w:rPr>
        <w:t xml:space="preserve">Nilo Peçanha 620, Petrópolis, Natal, </w:t>
      </w:r>
      <w:r w:rsidRPr="00460123">
        <w:rPr>
          <w:rFonts w:ascii="Times New Roman" w:hAnsi="Times New Roman" w:cs="Times New Roman"/>
          <w:sz w:val="24"/>
          <w:szCs w:val="24"/>
        </w:rPr>
        <w:t>R</w:t>
      </w:r>
      <w:r>
        <w:rPr>
          <w:rFonts w:ascii="Times New Roman" w:hAnsi="Times New Roman" w:cs="Times New Roman"/>
          <w:sz w:val="24"/>
          <w:szCs w:val="24"/>
        </w:rPr>
        <w:t>io Grande do Norte</w:t>
      </w:r>
      <w:r w:rsidRPr="00460123">
        <w:rPr>
          <w:rFonts w:ascii="Times New Roman" w:hAnsi="Times New Roman" w:cs="Times New Roman"/>
          <w:sz w:val="24"/>
          <w:szCs w:val="24"/>
        </w:rPr>
        <w:t>,</w:t>
      </w:r>
      <w:r>
        <w:rPr>
          <w:rFonts w:ascii="Times New Roman" w:hAnsi="Times New Roman" w:cs="Times New Roman"/>
          <w:sz w:val="24"/>
          <w:szCs w:val="24"/>
        </w:rPr>
        <w:t xml:space="preserve"> </w:t>
      </w:r>
      <w:r w:rsidRPr="00460123">
        <w:rPr>
          <w:rFonts w:ascii="Times New Roman" w:hAnsi="Times New Roman" w:cs="Times New Roman"/>
          <w:sz w:val="24"/>
          <w:szCs w:val="24"/>
        </w:rPr>
        <w:t>59</w:t>
      </w:r>
      <w:r>
        <w:rPr>
          <w:rFonts w:ascii="Times New Roman" w:hAnsi="Times New Roman" w:cs="Times New Roman"/>
          <w:sz w:val="24"/>
          <w:szCs w:val="24"/>
        </w:rPr>
        <w:t>.</w:t>
      </w:r>
      <w:r w:rsidRPr="00460123">
        <w:rPr>
          <w:rFonts w:ascii="Times New Roman" w:hAnsi="Times New Roman" w:cs="Times New Roman"/>
          <w:sz w:val="24"/>
          <w:szCs w:val="24"/>
        </w:rPr>
        <w:t>012-</w:t>
      </w:r>
      <w:r>
        <w:rPr>
          <w:rFonts w:ascii="Times New Roman" w:hAnsi="Times New Roman" w:cs="Times New Roman"/>
          <w:sz w:val="24"/>
          <w:szCs w:val="24"/>
        </w:rPr>
        <w:t xml:space="preserve">300, </w:t>
      </w:r>
      <w:proofErr w:type="spellStart"/>
      <w:r>
        <w:rPr>
          <w:rFonts w:ascii="Times New Roman" w:hAnsi="Times New Roman" w:cs="Times New Roman"/>
          <w:sz w:val="24"/>
          <w:szCs w:val="24"/>
        </w:rPr>
        <w:t>Brazil</w:t>
      </w:r>
      <w:proofErr w:type="spellEnd"/>
      <w:r>
        <w:rPr>
          <w:rFonts w:ascii="Times New Roman" w:hAnsi="Times New Roman" w:cs="Times New Roman"/>
          <w:sz w:val="24"/>
          <w:szCs w:val="24"/>
        </w:rPr>
        <w:t xml:space="preserve">. </w:t>
      </w:r>
      <w:r w:rsidRPr="0028006E">
        <w:rPr>
          <w:rFonts w:ascii="Times New Roman" w:hAnsi="Times New Roman" w:cs="Times New Roman"/>
          <w:sz w:val="24"/>
          <w:szCs w:val="24"/>
          <w:lang w:val="en-AU"/>
        </w:rPr>
        <w:t>Phone: +55 84 3342-5156</w:t>
      </w:r>
      <w:proofErr w:type="gramStart"/>
      <w:r w:rsidRPr="0028006E">
        <w:rPr>
          <w:rFonts w:ascii="Times New Roman" w:hAnsi="Times New Roman" w:cs="Times New Roman"/>
          <w:sz w:val="24"/>
          <w:szCs w:val="24"/>
          <w:lang w:val="en-AU"/>
        </w:rPr>
        <w:t>;</w:t>
      </w:r>
      <w:proofErr w:type="gramEnd"/>
      <w:r w:rsidRPr="0028006E">
        <w:rPr>
          <w:rFonts w:ascii="Times New Roman" w:hAnsi="Times New Roman" w:cs="Times New Roman"/>
          <w:sz w:val="24"/>
          <w:szCs w:val="24"/>
          <w:lang w:val="en-AU"/>
        </w:rPr>
        <w:t xml:space="preserve"> E-mail: cassioalexandr3@live.com</w:t>
      </w:r>
    </w:p>
    <w:p w:rsidR="00C158A8" w:rsidRPr="0028006E" w:rsidRDefault="00C158A8" w:rsidP="00C158A8">
      <w:pPr>
        <w:spacing w:after="0"/>
        <w:jc w:val="both"/>
        <w:rPr>
          <w:rFonts w:ascii="Times New Roman" w:hAnsi="Times New Roman" w:cs="Times New Roman"/>
          <w:b/>
          <w:color w:val="131413"/>
          <w:sz w:val="24"/>
          <w:szCs w:val="24"/>
          <w:lang w:val="en-AU"/>
        </w:rPr>
      </w:pPr>
    </w:p>
    <w:p w:rsidR="00C158A8" w:rsidRPr="00F53FFC" w:rsidRDefault="00C158A8" w:rsidP="00C158A8">
      <w:pPr>
        <w:spacing w:after="0"/>
        <w:jc w:val="both"/>
        <w:rPr>
          <w:rFonts w:ascii="Times New Roman" w:hAnsi="Times New Roman" w:cs="Times New Roman"/>
          <w:color w:val="131413"/>
          <w:sz w:val="24"/>
          <w:szCs w:val="24"/>
          <w:lang w:val="en-AU"/>
        </w:rPr>
      </w:pPr>
      <w:r w:rsidRPr="00F53FFC">
        <w:rPr>
          <w:rFonts w:ascii="Times New Roman" w:hAnsi="Times New Roman" w:cs="Times New Roman"/>
          <w:b/>
          <w:color w:val="131413"/>
          <w:sz w:val="24"/>
          <w:szCs w:val="24"/>
          <w:lang w:val="en-AU"/>
        </w:rPr>
        <w:t xml:space="preserve">Conflicts of interest: </w:t>
      </w:r>
      <w:r>
        <w:rPr>
          <w:rFonts w:ascii="Times New Roman" w:hAnsi="Times New Roman" w:cs="Times New Roman"/>
          <w:color w:val="131413"/>
          <w:sz w:val="24"/>
          <w:szCs w:val="24"/>
          <w:lang w:val="en-AU"/>
        </w:rPr>
        <w:t>none</w:t>
      </w:r>
      <w:r w:rsidRPr="00F53FFC">
        <w:rPr>
          <w:rFonts w:ascii="Times New Roman" w:hAnsi="Times New Roman" w:cs="Times New Roman"/>
          <w:color w:val="131413"/>
          <w:sz w:val="24"/>
          <w:szCs w:val="24"/>
          <w:lang w:val="en-AU"/>
        </w:rPr>
        <w:t>.</w:t>
      </w:r>
    </w:p>
    <w:p w:rsidR="00C158A8" w:rsidRDefault="00C158A8" w:rsidP="00187351">
      <w:pPr>
        <w:pStyle w:val="NormalWeb"/>
        <w:spacing w:before="0" w:beforeAutospacing="0" w:after="0" w:afterAutospacing="0" w:line="480" w:lineRule="auto"/>
        <w:jc w:val="both"/>
        <w:rPr>
          <w:b/>
          <w:lang w:val="en-AU"/>
        </w:rPr>
      </w:pPr>
    </w:p>
    <w:p w:rsidR="00C158A8" w:rsidRDefault="00C158A8" w:rsidP="00187351">
      <w:pPr>
        <w:pStyle w:val="NormalWeb"/>
        <w:spacing w:before="0" w:beforeAutospacing="0" w:after="0" w:afterAutospacing="0" w:line="480" w:lineRule="auto"/>
        <w:jc w:val="both"/>
        <w:rPr>
          <w:b/>
          <w:lang w:val="en-AU"/>
        </w:rPr>
      </w:pPr>
    </w:p>
    <w:p w:rsidR="00C158A8" w:rsidRDefault="00C158A8" w:rsidP="00187351">
      <w:pPr>
        <w:pStyle w:val="NormalWeb"/>
        <w:spacing w:before="0" w:beforeAutospacing="0" w:after="0" w:afterAutospacing="0" w:line="480" w:lineRule="auto"/>
        <w:jc w:val="both"/>
        <w:rPr>
          <w:b/>
          <w:lang w:val="en-AU"/>
        </w:rPr>
      </w:pPr>
    </w:p>
    <w:p w:rsidR="00C158A8" w:rsidRDefault="00C158A8" w:rsidP="00187351">
      <w:pPr>
        <w:pStyle w:val="NormalWeb"/>
        <w:spacing w:before="0" w:beforeAutospacing="0" w:after="0" w:afterAutospacing="0" w:line="480" w:lineRule="auto"/>
        <w:jc w:val="both"/>
        <w:rPr>
          <w:b/>
          <w:lang w:val="en-AU"/>
        </w:rPr>
      </w:pPr>
    </w:p>
    <w:p w:rsidR="00C158A8" w:rsidRDefault="00C158A8" w:rsidP="00187351">
      <w:pPr>
        <w:pStyle w:val="NormalWeb"/>
        <w:spacing w:before="0" w:beforeAutospacing="0" w:after="0" w:afterAutospacing="0" w:line="480" w:lineRule="auto"/>
        <w:jc w:val="both"/>
        <w:rPr>
          <w:b/>
          <w:lang w:val="en-AU"/>
        </w:rPr>
      </w:pPr>
    </w:p>
    <w:p w:rsidR="0028006E" w:rsidRPr="00D56452" w:rsidRDefault="0028006E" w:rsidP="0028006E">
      <w:pPr>
        <w:spacing w:after="0" w:line="480" w:lineRule="auto"/>
        <w:jc w:val="both"/>
        <w:rPr>
          <w:rFonts w:ascii="Times New Roman" w:hAnsi="Times New Roman" w:cs="Times New Roman"/>
          <w:b/>
          <w:sz w:val="24"/>
          <w:szCs w:val="24"/>
          <w:lang w:val="en-AU"/>
        </w:rPr>
      </w:pPr>
      <w:r w:rsidRPr="00D56452">
        <w:rPr>
          <w:rFonts w:ascii="Times New Roman" w:hAnsi="Times New Roman" w:cs="Times New Roman"/>
          <w:b/>
          <w:sz w:val="24"/>
          <w:szCs w:val="24"/>
          <w:lang w:val="en-AU"/>
        </w:rPr>
        <w:lastRenderedPageBreak/>
        <w:t>ABSTRACT</w:t>
      </w:r>
    </w:p>
    <w:p w:rsidR="0028006E" w:rsidRPr="00D56452" w:rsidRDefault="0028006E" w:rsidP="0028006E">
      <w:pPr>
        <w:spacing w:after="0" w:line="480" w:lineRule="auto"/>
        <w:ind w:firstLine="709"/>
        <w:jc w:val="both"/>
        <w:rPr>
          <w:rFonts w:ascii="Times New Roman" w:hAnsi="Times New Roman" w:cs="Times New Roman"/>
          <w:b/>
          <w:sz w:val="24"/>
          <w:szCs w:val="24"/>
          <w:lang w:val="en-AU"/>
        </w:rPr>
      </w:pPr>
    </w:p>
    <w:p w:rsidR="0028006E" w:rsidRPr="0020105B" w:rsidRDefault="0028006E" w:rsidP="0028006E">
      <w:pPr>
        <w:spacing w:after="0" w:line="480" w:lineRule="auto"/>
        <w:jc w:val="both"/>
        <w:rPr>
          <w:rFonts w:ascii="Times New Roman" w:hAnsi="Times New Roman" w:cs="Times New Roman"/>
          <w:color w:val="000000"/>
          <w:sz w:val="24"/>
          <w:szCs w:val="24"/>
          <w:lang w:val="en-AU"/>
        </w:rPr>
      </w:pPr>
      <w:r>
        <w:rPr>
          <w:rFonts w:ascii="Times New Roman" w:hAnsi="Times New Roman" w:cs="Times New Roman"/>
          <w:b/>
          <w:color w:val="000000"/>
          <w:sz w:val="24"/>
          <w:szCs w:val="24"/>
          <w:lang w:val="en-AU"/>
        </w:rPr>
        <w:t>Introduction</w:t>
      </w:r>
      <w:r w:rsidRPr="00761051">
        <w:rPr>
          <w:rFonts w:ascii="Times New Roman" w:hAnsi="Times New Roman" w:cs="Times New Roman"/>
          <w:b/>
          <w:color w:val="000000"/>
          <w:sz w:val="24"/>
          <w:szCs w:val="24"/>
          <w:lang w:val="en-AU"/>
        </w:rPr>
        <w:t xml:space="preserve">: </w:t>
      </w:r>
      <w:r w:rsidRPr="000F7D13">
        <w:rPr>
          <w:rFonts w:ascii="Times New Roman" w:hAnsi="Times New Roman" w:cs="Times New Roman"/>
          <w:color w:val="000000"/>
          <w:sz w:val="24"/>
          <w:szCs w:val="24"/>
          <w:lang w:val="en-US"/>
        </w:rPr>
        <w:t>Adverse cutaneous reactions represent a significant percentage of adverse drug events and can lead to serious complications</w:t>
      </w:r>
      <w:r>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AU"/>
        </w:rPr>
        <w:t xml:space="preserve"> </w:t>
      </w:r>
      <w:r w:rsidRPr="004039C6">
        <w:rPr>
          <w:rFonts w:ascii="Times New Roman" w:hAnsi="Times New Roman" w:cs="Times New Roman"/>
          <w:color w:val="000000"/>
          <w:sz w:val="24"/>
          <w:szCs w:val="24"/>
          <w:lang w:val="en-US"/>
        </w:rPr>
        <w:t>Among the possible clinical manifestations, we highlight the alterations in skin color</w:t>
      </w:r>
      <w:r>
        <w:rPr>
          <w:rFonts w:ascii="Times New Roman" w:hAnsi="Times New Roman" w:cs="Times New Roman"/>
          <w:color w:val="000000"/>
          <w:sz w:val="24"/>
          <w:szCs w:val="24"/>
          <w:lang w:val="en-US"/>
        </w:rPr>
        <w:t xml:space="preserve">. </w:t>
      </w:r>
      <w:proofErr w:type="spellStart"/>
      <w:r w:rsidRPr="00530DA3">
        <w:rPr>
          <w:rFonts w:ascii="Times New Roman" w:hAnsi="Times New Roman" w:cs="Times New Roman"/>
          <w:color w:val="000000"/>
          <w:sz w:val="24"/>
          <w:szCs w:val="24"/>
          <w:lang w:val="en-US"/>
        </w:rPr>
        <w:t>Polymyxin</w:t>
      </w:r>
      <w:proofErr w:type="spellEnd"/>
      <w:r w:rsidRPr="00530DA3">
        <w:rPr>
          <w:rFonts w:ascii="Times New Roman" w:hAnsi="Times New Roman" w:cs="Times New Roman"/>
          <w:color w:val="000000"/>
          <w:sz w:val="24"/>
          <w:szCs w:val="24"/>
          <w:lang w:val="en-US"/>
        </w:rPr>
        <w:t xml:space="preserve"> B is associated with these changes.</w:t>
      </w:r>
      <w:r>
        <w:rPr>
          <w:rFonts w:ascii="Times New Roman" w:hAnsi="Times New Roman" w:cs="Times New Roman"/>
          <w:b/>
          <w:color w:val="000000"/>
          <w:sz w:val="24"/>
          <w:szCs w:val="24"/>
          <w:lang w:val="en-AU"/>
        </w:rPr>
        <w:t xml:space="preserve"> Case report</w:t>
      </w:r>
      <w:r w:rsidRPr="00761051">
        <w:rPr>
          <w:rFonts w:ascii="Times New Roman" w:hAnsi="Times New Roman" w:cs="Times New Roman"/>
          <w:b/>
          <w:color w:val="000000"/>
          <w:sz w:val="24"/>
          <w:szCs w:val="24"/>
          <w:lang w:val="en-AU"/>
        </w:rPr>
        <w:t xml:space="preserve">: </w:t>
      </w:r>
      <w:r w:rsidRPr="00761051">
        <w:rPr>
          <w:rFonts w:ascii="Times New Roman" w:hAnsi="Times New Roman" w:cs="Times New Roman"/>
          <w:color w:val="000000"/>
          <w:sz w:val="24"/>
          <w:szCs w:val="24"/>
          <w:lang w:val="en-AU"/>
        </w:rPr>
        <w:t>We present</w:t>
      </w:r>
      <w:r w:rsidRPr="00761051">
        <w:rPr>
          <w:rFonts w:ascii="Times New Roman" w:hAnsi="Times New Roman" w:cs="Times New Roman"/>
          <w:b/>
          <w:color w:val="000000"/>
          <w:sz w:val="24"/>
          <w:szCs w:val="24"/>
          <w:lang w:val="en-AU"/>
        </w:rPr>
        <w:t xml:space="preserve"> </w:t>
      </w:r>
      <w:r>
        <w:rPr>
          <w:rFonts w:ascii="Times New Roman" w:hAnsi="Times New Roman" w:cs="Times New Roman"/>
          <w:color w:val="000000"/>
          <w:sz w:val="24"/>
          <w:szCs w:val="24"/>
          <w:lang w:val="en-AU"/>
        </w:rPr>
        <w:t xml:space="preserve">the case a 24-years-old male patient, brown (phototype </w:t>
      </w:r>
      <w:r w:rsidRPr="00761051">
        <w:rPr>
          <w:rFonts w:ascii="Times New Roman" w:hAnsi="Times New Roman" w:cs="Times New Roman"/>
          <w:color w:val="000000"/>
          <w:sz w:val="24"/>
          <w:szCs w:val="24"/>
          <w:lang w:val="en-AU"/>
        </w:rPr>
        <w:t xml:space="preserve">IV), </w:t>
      </w:r>
      <w:r w:rsidRPr="00761051">
        <w:rPr>
          <w:rFonts w:ascii="Times New Roman" w:hAnsi="Times New Roman" w:cs="Times New Roman"/>
          <w:sz w:val="24"/>
          <w:szCs w:val="24"/>
          <w:lang w:val="en-AU"/>
        </w:rPr>
        <w:t>diagnosed with Hodgkin’s Lymphoma</w:t>
      </w:r>
      <w:r>
        <w:rPr>
          <w:rFonts w:ascii="Times New Roman" w:hAnsi="Times New Roman" w:cs="Times New Roman"/>
          <w:sz w:val="24"/>
          <w:szCs w:val="24"/>
          <w:lang w:val="en-AU"/>
        </w:rPr>
        <w:t xml:space="preserve">, who developed facial hyperpigmentation </w:t>
      </w:r>
      <w:r w:rsidRPr="00761051">
        <w:rPr>
          <w:rFonts w:ascii="Times New Roman" w:hAnsi="Times New Roman" w:cs="Times New Roman"/>
          <w:sz w:val="24"/>
          <w:szCs w:val="24"/>
          <w:lang w:val="en-AU"/>
        </w:rPr>
        <w:t xml:space="preserve">after starting treatment with </w:t>
      </w:r>
      <w:proofErr w:type="spellStart"/>
      <w:r w:rsidRPr="00761051">
        <w:rPr>
          <w:rFonts w:ascii="Times New Roman" w:hAnsi="Times New Roman" w:cs="Times New Roman"/>
          <w:sz w:val="24"/>
          <w:szCs w:val="24"/>
          <w:lang w:val="en-AU"/>
        </w:rPr>
        <w:t>meropenem</w:t>
      </w:r>
      <w:proofErr w:type="spellEnd"/>
      <w:r w:rsidRPr="00761051">
        <w:rPr>
          <w:rFonts w:ascii="Times New Roman" w:hAnsi="Times New Roman" w:cs="Times New Roman"/>
          <w:sz w:val="24"/>
          <w:szCs w:val="24"/>
          <w:lang w:val="en-AU"/>
        </w:rPr>
        <w:t xml:space="preserve">, </w:t>
      </w:r>
      <w:proofErr w:type="spellStart"/>
      <w:r w:rsidRPr="00761051">
        <w:rPr>
          <w:rFonts w:ascii="Times New Roman" w:hAnsi="Times New Roman" w:cs="Times New Roman"/>
          <w:sz w:val="24"/>
          <w:szCs w:val="24"/>
          <w:lang w:val="en-AU"/>
        </w:rPr>
        <w:t>anidulafungin</w:t>
      </w:r>
      <w:proofErr w:type="spellEnd"/>
      <w:r w:rsidRPr="00761051">
        <w:rPr>
          <w:rFonts w:ascii="Times New Roman" w:hAnsi="Times New Roman" w:cs="Times New Roman"/>
          <w:sz w:val="24"/>
          <w:szCs w:val="24"/>
          <w:lang w:val="en-AU"/>
        </w:rPr>
        <w:t xml:space="preserve"> and </w:t>
      </w:r>
      <w:proofErr w:type="spellStart"/>
      <w:r w:rsidRPr="00761051">
        <w:rPr>
          <w:rFonts w:ascii="Times New Roman" w:hAnsi="Times New Roman" w:cs="Times New Roman"/>
          <w:sz w:val="24"/>
          <w:szCs w:val="24"/>
          <w:lang w:val="en-AU"/>
        </w:rPr>
        <w:t>polymyxin</w:t>
      </w:r>
      <w:proofErr w:type="spellEnd"/>
      <w:r w:rsidRPr="00761051">
        <w:rPr>
          <w:rFonts w:ascii="Times New Roman" w:hAnsi="Times New Roman" w:cs="Times New Roman"/>
          <w:sz w:val="24"/>
          <w:szCs w:val="24"/>
          <w:lang w:val="en-AU"/>
        </w:rPr>
        <w:t xml:space="preserve"> B due to a septic shock</w:t>
      </w:r>
      <w:r>
        <w:rPr>
          <w:rFonts w:ascii="Times New Roman" w:hAnsi="Times New Roman" w:cs="Times New Roman"/>
          <w:sz w:val="24"/>
          <w:szCs w:val="24"/>
          <w:lang w:val="en-AU"/>
        </w:rPr>
        <w:t xml:space="preserve"> and the case of a 45-years-old male patient, brown (phototype IV), </w:t>
      </w:r>
      <w:r w:rsidRPr="0020105B">
        <w:rPr>
          <w:rFonts w:ascii="Times New Roman" w:hAnsi="Times New Roman" w:cs="Times New Roman"/>
          <w:sz w:val="24"/>
          <w:szCs w:val="24"/>
          <w:lang w:val="en-AU"/>
        </w:rPr>
        <w:t>admitted to the ICU for decreased level of consciousness and suspected STEMI</w:t>
      </w:r>
      <w:r>
        <w:rPr>
          <w:rFonts w:ascii="Times New Roman" w:hAnsi="Times New Roman" w:cs="Times New Roman"/>
          <w:sz w:val="24"/>
          <w:szCs w:val="24"/>
          <w:lang w:val="en-AU"/>
        </w:rPr>
        <w:t xml:space="preserve">, </w:t>
      </w:r>
      <w:r w:rsidRPr="0020105B">
        <w:rPr>
          <w:rFonts w:ascii="Times New Roman" w:hAnsi="Times New Roman" w:cs="Times New Roman"/>
          <w:sz w:val="24"/>
          <w:szCs w:val="24"/>
          <w:lang w:val="en-AU"/>
        </w:rPr>
        <w:t xml:space="preserve">diagnosed with endocarditis and pericarditis, who also presented facial hyperpigmentation during therapy with amphotericin </w:t>
      </w:r>
      <w:r>
        <w:rPr>
          <w:rFonts w:ascii="Times New Roman" w:hAnsi="Times New Roman" w:cs="Times New Roman"/>
          <w:sz w:val="24"/>
          <w:szCs w:val="24"/>
          <w:lang w:val="en-AU"/>
        </w:rPr>
        <w:t>B</w:t>
      </w:r>
      <w:r w:rsidRPr="0020105B">
        <w:rPr>
          <w:rFonts w:ascii="Times New Roman" w:hAnsi="Times New Roman" w:cs="Times New Roman"/>
          <w:sz w:val="24"/>
          <w:szCs w:val="24"/>
          <w:lang w:val="en-AU"/>
        </w:rPr>
        <w:t xml:space="preserve"> and </w:t>
      </w:r>
      <w:proofErr w:type="spellStart"/>
      <w:r w:rsidRPr="0020105B">
        <w:rPr>
          <w:rFonts w:ascii="Times New Roman" w:hAnsi="Times New Roman" w:cs="Times New Roman"/>
          <w:sz w:val="24"/>
          <w:szCs w:val="24"/>
          <w:lang w:val="en-AU"/>
        </w:rPr>
        <w:t>polymyxin</w:t>
      </w:r>
      <w:proofErr w:type="spellEnd"/>
      <w:r w:rsidRPr="0020105B">
        <w:rPr>
          <w:rFonts w:ascii="Times New Roman" w:hAnsi="Times New Roman" w:cs="Times New Roman"/>
          <w:sz w:val="24"/>
          <w:szCs w:val="24"/>
          <w:lang w:val="en-AU"/>
        </w:rPr>
        <w:t xml:space="preserve"> B.</w:t>
      </w:r>
      <w:r>
        <w:rPr>
          <w:rFonts w:ascii="Times New Roman" w:hAnsi="Times New Roman" w:cs="Times New Roman"/>
          <w:sz w:val="24"/>
          <w:szCs w:val="24"/>
          <w:lang w:val="en-AU"/>
        </w:rPr>
        <w:t xml:space="preserve"> </w:t>
      </w:r>
      <w:r>
        <w:rPr>
          <w:rFonts w:ascii="Times New Roman" w:hAnsi="Times New Roman" w:cs="Times New Roman"/>
          <w:b/>
          <w:sz w:val="24"/>
          <w:szCs w:val="24"/>
          <w:lang w:val="en-AU"/>
        </w:rPr>
        <w:t xml:space="preserve">Conclusion: </w:t>
      </w:r>
      <w:r w:rsidRPr="0020105B">
        <w:rPr>
          <w:rFonts w:ascii="Times New Roman" w:hAnsi="Times New Roman" w:cs="Times New Roman"/>
          <w:sz w:val="24"/>
          <w:szCs w:val="24"/>
          <w:lang w:val="en-AU"/>
        </w:rPr>
        <w:t xml:space="preserve">After careful evaluation of chronological order and </w:t>
      </w:r>
      <w:r>
        <w:rPr>
          <w:rFonts w:ascii="Times New Roman" w:hAnsi="Times New Roman" w:cs="Times New Roman"/>
          <w:sz w:val="24"/>
          <w:szCs w:val="24"/>
          <w:lang w:val="en-AU"/>
        </w:rPr>
        <w:t>drugs</w:t>
      </w:r>
      <w:r w:rsidRPr="0020105B">
        <w:rPr>
          <w:rFonts w:ascii="Times New Roman" w:hAnsi="Times New Roman" w:cs="Times New Roman"/>
          <w:sz w:val="24"/>
          <w:szCs w:val="24"/>
          <w:lang w:val="en-AU"/>
        </w:rPr>
        <w:t xml:space="preserve"> used by patients</w:t>
      </w:r>
      <w:r>
        <w:rPr>
          <w:rFonts w:ascii="Times New Roman" w:hAnsi="Times New Roman" w:cs="Times New Roman"/>
          <w:sz w:val="24"/>
          <w:szCs w:val="24"/>
          <w:lang w:val="en-AU"/>
        </w:rPr>
        <w:t xml:space="preserve">, </w:t>
      </w:r>
      <w:r w:rsidRPr="0020105B">
        <w:rPr>
          <w:rFonts w:ascii="Times New Roman" w:hAnsi="Times New Roman" w:cs="Times New Roman"/>
          <w:sz w:val="24"/>
          <w:szCs w:val="24"/>
          <w:lang w:val="en-AU"/>
        </w:rPr>
        <w:t xml:space="preserve">we conclude that </w:t>
      </w:r>
      <w:proofErr w:type="spellStart"/>
      <w:r w:rsidRPr="0020105B">
        <w:rPr>
          <w:rFonts w:ascii="Times New Roman" w:hAnsi="Times New Roman" w:cs="Times New Roman"/>
          <w:sz w:val="24"/>
          <w:szCs w:val="24"/>
          <w:lang w:val="en-AU"/>
        </w:rPr>
        <w:t>polymyxin</w:t>
      </w:r>
      <w:proofErr w:type="spellEnd"/>
      <w:r w:rsidRPr="0020105B">
        <w:rPr>
          <w:rFonts w:ascii="Times New Roman" w:hAnsi="Times New Roman" w:cs="Times New Roman"/>
          <w:sz w:val="24"/>
          <w:szCs w:val="24"/>
          <w:lang w:val="en-AU"/>
        </w:rPr>
        <w:t xml:space="preserve"> B caused hyperpigmentation in both patients and there is evidence that the sex and cutaneous phototype are risk factors.</w:t>
      </w:r>
      <w:r>
        <w:rPr>
          <w:rFonts w:ascii="Times New Roman" w:hAnsi="Times New Roman" w:cs="Times New Roman"/>
          <w:sz w:val="24"/>
          <w:szCs w:val="24"/>
          <w:lang w:val="en-AU"/>
        </w:rPr>
        <w:t xml:space="preserve"> </w:t>
      </w:r>
      <w:r w:rsidRPr="007429D6">
        <w:rPr>
          <w:rFonts w:ascii="Times New Roman" w:hAnsi="Times New Roman" w:cs="Times New Roman"/>
          <w:sz w:val="24"/>
          <w:szCs w:val="24"/>
          <w:lang w:val="en-US"/>
        </w:rPr>
        <w:t>Finally, based on the mechanism of this reaction and the findings of Yoshida et al., clinical studies that may evidence a probable prophylactic effect with the use of H2 antagonists are required.</w:t>
      </w:r>
    </w:p>
    <w:p w:rsidR="0028006E" w:rsidRPr="0020105B" w:rsidRDefault="0028006E" w:rsidP="0028006E">
      <w:pPr>
        <w:pStyle w:val="NormalWeb"/>
        <w:spacing w:before="0" w:beforeAutospacing="0" w:after="0" w:afterAutospacing="0" w:line="480" w:lineRule="auto"/>
        <w:ind w:firstLine="709"/>
        <w:jc w:val="both"/>
        <w:rPr>
          <w:color w:val="000000"/>
          <w:lang w:val="en-AU"/>
        </w:rPr>
      </w:pPr>
    </w:p>
    <w:p w:rsidR="0028006E" w:rsidRDefault="0028006E" w:rsidP="0028006E">
      <w:pPr>
        <w:spacing w:after="0" w:line="480" w:lineRule="auto"/>
        <w:jc w:val="both"/>
        <w:rPr>
          <w:rFonts w:ascii="Times New Roman" w:hAnsi="Times New Roman" w:cs="Times New Roman"/>
          <w:sz w:val="24"/>
          <w:szCs w:val="24"/>
          <w:lang w:val="en-AU"/>
        </w:rPr>
      </w:pPr>
      <w:r>
        <w:rPr>
          <w:rFonts w:ascii="Times New Roman" w:hAnsi="Times New Roman" w:cs="Times New Roman"/>
          <w:b/>
          <w:sz w:val="24"/>
          <w:szCs w:val="24"/>
          <w:lang w:val="en-AU"/>
        </w:rPr>
        <w:t xml:space="preserve">Keywords: </w:t>
      </w:r>
      <w:proofErr w:type="spellStart"/>
      <w:r>
        <w:rPr>
          <w:rFonts w:ascii="Times New Roman" w:hAnsi="Times New Roman" w:cs="Times New Roman"/>
          <w:sz w:val="24"/>
          <w:szCs w:val="24"/>
          <w:lang w:val="en-AU"/>
        </w:rPr>
        <w:t>Polymyxin</w:t>
      </w:r>
      <w:proofErr w:type="spellEnd"/>
      <w:r>
        <w:rPr>
          <w:rFonts w:ascii="Times New Roman" w:hAnsi="Times New Roman" w:cs="Times New Roman"/>
          <w:sz w:val="24"/>
          <w:szCs w:val="24"/>
          <w:lang w:val="en-AU"/>
        </w:rPr>
        <w:t xml:space="preserve"> B; Hyperpigmentation; </w:t>
      </w:r>
      <w:r>
        <w:rPr>
          <w:rFonts w:ascii="Times New Roman" w:eastAsia="Times New Roman" w:hAnsi="Times New Roman" w:cs="Times New Roman"/>
          <w:bCs/>
          <w:color w:val="000000"/>
          <w:sz w:val="24"/>
          <w:szCs w:val="24"/>
          <w:lang w:val="en-AU" w:eastAsia="pt-BR"/>
        </w:rPr>
        <w:t>Drug-Related Side Effects and Adverse Reactions</w:t>
      </w:r>
      <w:r>
        <w:rPr>
          <w:rFonts w:ascii="Times New Roman" w:hAnsi="Times New Roman" w:cs="Times New Roman"/>
          <w:sz w:val="24"/>
          <w:szCs w:val="24"/>
          <w:lang w:val="en-AU"/>
        </w:rPr>
        <w:t>;</w:t>
      </w:r>
    </w:p>
    <w:p w:rsidR="00E2742C" w:rsidRDefault="00E2742C" w:rsidP="004B17F5">
      <w:pPr>
        <w:spacing w:line="480" w:lineRule="auto"/>
        <w:jc w:val="both"/>
        <w:rPr>
          <w:rFonts w:ascii="Times New Roman" w:eastAsia="Times New Roman" w:hAnsi="Times New Roman" w:cs="Times New Roman"/>
          <w:sz w:val="24"/>
          <w:szCs w:val="24"/>
          <w:lang w:val="en-AU" w:eastAsia="pt-BR"/>
        </w:rPr>
      </w:pPr>
    </w:p>
    <w:p w:rsidR="00187351" w:rsidRDefault="00187351" w:rsidP="004B17F5">
      <w:pPr>
        <w:spacing w:line="480" w:lineRule="auto"/>
        <w:jc w:val="both"/>
        <w:rPr>
          <w:rFonts w:ascii="Times New Roman" w:eastAsia="Times New Roman" w:hAnsi="Times New Roman" w:cs="Times New Roman"/>
          <w:sz w:val="24"/>
          <w:szCs w:val="24"/>
          <w:lang w:val="en-AU" w:eastAsia="pt-BR"/>
        </w:rPr>
      </w:pPr>
    </w:p>
    <w:p w:rsidR="00187351" w:rsidRDefault="00187351" w:rsidP="004B17F5">
      <w:pPr>
        <w:spacing w:line="480" w:lineRule="auto"/>
        <w:jc w:val="both"/>
        <w:rPr>
          <w:rFonts w:ascii="Times New Roman" w:eastAsia="Times New Roman" w:hAnsi="Times New Roman" w:cs="Times New Roman"/>
          <w:sz w:val="24"/>
          <w:szCs w:val="24"/>
          <w:lang w:val="en-AU" w:eastAsia="pt-BR"/>
        </w:rPr>
      </w:pPr>
    </w:p>
    <w:p w:rsidR="00C158A8" w:rsidRDefault="00C158A8" w:rsidP="004B17F5">
      <w:pPr>
        <w:spacing w:line="480" w:lineRule="auto"/>
        <w:jc w:val="both"/>
        <w:rPr>
          <w:rFonts w:ascii="Times New Roman" w:eastAsia="Times New Roman" w:hAnsi="Times New Roman" w:cs="Times New Roman"/>
          <w:sz w:val="24"/>
          <w:szCs w:val="24"/>
          <w:lang w:val="en-AU" w:eastAsia="pt-BR"/>
        </w:rPr>
      </w:pPr>
    </w:p>
    <w:p w:rsidR="0028006E" w:rsidRDefault="0028006E" w:rsidP="0028006E">
      <w:pPr>
        <w:pStyle w:val="NormalWeb"/>
        <w:spacing w:before="0" w:beforeAutospacing="0" w:after="0" w:afterAutospacing="0" w:line="480" w:lineRule="auto"/>
        <w:jc w:val="both"/>
        <w:rPr>
          <w:b/>
        </w:rPr>
      </w:pPr>
      <w:r w:rsidRPr="00A9035B">
        <w:rPr>
          <w:b/>
        </w:rPr>
        <w:lastRenderedPageBreak/>
        <w:t>RESUMO</w:t>
      </w:r>
    </w:p>
    <w:p w:rsidR="0028006E" w:rsidRPr="00A9035B" w:rsidRDefault="0028006E" w:rsidP="0028006E">
      <w:pPr>
        <w:pStyle w:val="NormalWeb"/>
        <w:spacing w:before="0" w:beforeAutospacing="0" w:after="0" w:afterAutospacing="0" w:line="480" w:lineRule="auto"/>
        <w:ind w:firstLine="709"/>
        <w:jc w:val="both"/>
        <w:rPr>
          <w:b/>
        </w:rPr>
      </w:pPr>
    </w:p>
    <w:p w:rsidR="0028006E" w:rsidRDefault="0028006E" w:rsidP="0028006E">
      <w:pPr>
        <w:pStyle w:val="NormalWeb"/>
        <w:spacing w:before="0" w:beforeAutospacing="0" w:after="0" w:afterAutospacing="0" w:line="480" w:lineRule="auto"/>
        <w:jc w:val="both"/>
        <w:rPr>
          <w:color w:val="000000"/>
        </w:rPr>
      </w:pPr>
      <w:r>
        <w:rPr>
          <w:b/>
          <w:color w:val="000000"/>
        </w:rPr>
        <w:t xml:space="preserve">Introdução: </w:t>
      </w:r>
      <w:r w:rsidRPr="001A20EC">
        <w:rPr>
          <w:color w:val="000000"/>
        </w:rPr>
        <w:t xml:space="preserve">Reações adversas cutâneas representam percentual importante de eventos </w:t>
      </w:r>
      <w:r>
        <w:rPr>
          <w:color w:val="000000"/>
        </w:rPr>
        <w:t>associados ao uso de</w:t>
      </w:r>
      <w:r w:rsidRPr="001A20EC">
        <w:rPr>
          <w:color w:val="000000"/>
        </w:rPr>
        <w:t xml:space="preserve"> medicamentos </w:t>
      </w:r>
      <w:r>
        <w:rPr>
          <w:color w:val="000000"/>
        </w:rPr>
        <w:t xml:space="preserve">podendo levar a sérias complicações. </w:t>
      </w:r>
      <w:r w:rsidRPr="001A20EC">
        <w:rPr>
          <w:color w:val="000000"/>
        </w:rPr>
        <w:t xml:space="preserve">Dentre as manifestações clínicas possíveis, </w:t>
      </w:r>
      <w:r>
        <w:rPr>
          <w:color w:val="000000"/>
        </w:rPr>
        <w:t>destaca-se</w:t>
      </w:r>
      <w:r w:rsidRPr="001A20EC">
        <w:rPr>
          <w:color w:val="000000"/>
        </w:rPr>
        <w:t xml:space="preserve"> as alterações na coloração cutânea</w:t>
      </w:r>
      <w:r>
        <w:rPr>
          <w:color w:val="000000"/>
        </w:rPr>
        <w:t xml:space="preserve">. A </w:t>
      </w:r>
      <w:proofErr w:type="spellStart"/>
      <w:r>
        <w:rPr>
          <w:color w:val="000000"/>
        </w:rPr>
        <w:t>polimixina</w:t>
      </w:r>
      <w:proofErr w:type="spellEnd"/>
      <w:r>
        <w:rPr>
          <w:color w:val="000000"/>
        </w:rPr>
        <w:t xml:space="preserve"> B</w:t>
      </w:r>
      <w:r w:rsidRPr="001A20EC">
        <w:rPr>
          <w:color w:val="000000"/>
        </w:rPr>
        <w:t xml:space="preserve"> </w:t>
      </w:r>
      <w:r>
        <w:rPr>
          <w:color w:val="000000"/>
        </w:rPr>
        <w:t>está associada a estas alterações</w:t>
      </w:r>
      <w:r w:rsidRPr="001A20EC">
        <w:rPr>
          <w:color w:val="000000"/>
        </w:rPr>
        <w:t>.</w:t>
      </w:r>
      <w:r>
        <w:rPr>
          <w:color w:val="000000"/>
        </w:rPr>
        <w:t xml:space="preserve">  </w:t>
      </w:r>
      <w:r>
        <w:rPr>
          <w:b/>
          <w:color w:val="000000"/>
        </w:rPr>
        <w:t xml:space="preserve">Relato do caso: </w:t>
      </w:r>
      <w:r>
        <w:rPr>
          <w:color w:val="000000"/>
        </w:rPr>
        <w:t>apresentamos o caso de um paciente masculino, 24 anos, pardo (</w:t>
      </w:r>
      <w:proofErr w:type="spellStart"/>
      <w:r>
        <w:rPr>
          <w:color w:val="000000"/>
        </w:rPr>
        <w:t>fototipo</w:t>
      </w:r>
      <w:proofErr w:type="spellEnd"/>
      <w:r>
        <w:rPr>
          <w:color w:val="000000"/>
        </w:rPr>
        <w:t xml:space="preserve"> IV), diagnosticado com Linfoma de Hodgkin, que desenvolveu </w:t>
      </w:r>
      <w:proofErr w:type="spellStart"/>
      <w:r>
        <w:rPr>
          <w:color w:val="000000"/>
        </w:rPr>
        <w:t>hiperpigmentação</w:t>
      </w:r>
      <w:proofErr w:type="spellEnd"/>
      <w:r>
        <w:rPr>
          <w:color w:val="000000"/>
        </w:rPr>
        <w:t xml:space="preserve"> na face após iniciar tratamento com </w:t>
      </w:r>
      <w:proofErr w:type="spellStart"/>
      <w:r>
        <w:rPr>
          <w:color w:val="000000"/>
        </w:rPr>
        <w:t>meropenem</w:t>
      </w:r>
      <w:proofErr w:type="spellEnd"/>
      <w:r>
        <w:rPr>
          <w:color w:val="000000"/>
        </w:rPr>
        <w:t xml:space="preserve">, </w:t>
      </w:r>
      <w:proofErr w:type="spellStart"/>
      <w:r>
        <w:rPr>
          <w:color w:val="000000"/>
        </w:rPr>
        <w:t>anidulafungina</w:t>
      </w:r>
      <w:proofErr w:type="spellEnd"/>
      <w:r>
        <w:rPr>
          <w:color w:val="000000"/>
        </w:rPr>
        <w:t xml:space="preserve"> e </w:t>
      </w:r>
      <w:proofErr w:type="spellStart"/>
      <w:r>
        <w:rPr>
          <w:color w:val="000000"/>
        </w:rPr>
        <w:t>polimixina</w:t>
      </w:r>
      <w:proofErr w:type="spellEnd"/>
      <w:r>
        <w:rPr>
          <w:color w:val="000000"/>
        </w:rPr>
        <w:t xml:space="preserve"> B devido a um quadro de choque séptico e o caso de um paciente masculino de 45 anos, 78 kg, pardo (</w:t>
      </w:r>
      <w:proofErr w:type="spellStart"/>
      <w:r>
        <w:rPr>
          <w:color w:val="000000"/>
        </w:rPr>
        <w:t>fototipo</w:t>
      </w:r>
      <w:proofErr w:type="spellEnd"/>
      <w:r>
        <w:rPr>
          <w:color w:val="000000"/>
        </w:rPr>
        <w:t xml:space="preserve"> IV), admitido na UTI por rebaixamento do nível de consciência e suspeita de IAMCSST, diagnosticado com endocardite e pericardite, que também apresentou </w:t>
      </w:r>
      <w:proofErr w:type="spellStart"/>
      <w:r>
        <w:rPr>
          <w:color w:val="000000"/>
        </w:rPr>
        <w:t>hiperpigmentação</w:t>
      </w:r>
      <w:proofErr w:type="spellEnd"/>
      <w:r>
        <w:rPr>
          <w:color w:val="000000"/>
        </w:rPr>
        <w:t xml:space="preserve"> facial durante terapia com </w:t>
      </w:r>
      <w:proofErr w:type="spellStart"/>
      <w:r>
        <w:rPr>
          <w:color w:val="000000"/>
        </w:rPr>
        <w:t>anfotericina</w:t>
      </w:r>
      <w:proofErr w:type="spellEnd"/>
      <w:r>
        <w:rPr>
          <w:color w:val="000000"/>
        </w:rPr>
        <w:t xml:space="preserve"> b e </w:t>
      </w:r>
      <w:proofErr w:type="spellStart"/>
      <w:r>
        <w:rPr>
          <w:color w:val="000000"/>
        </w:rPr>
        <w:t>polimixina</w:t>
      </w:r>
      <w:proofErr w:type="spellEnd"/>
      <w:r>
        <w:rPr>
          <w:color w:val="000000"/>
        </w:rPr>
        <w:t xml:space="preserve"> B. </w:t>
      </w:r>
      <w:r>
        <w:rPr>
          <w:b/>
          <w:color w:val="000000"/>
        </w:rPr>
        <w:t xml:space="preserve">Conclusão: </w:t>
      </w:r>
      <w:r w:rsidRPr="007F461A">
        <w:rPr>
          <w:color w:val="000000"/>
        </w:rPr>
        <w:t xml:space="preserve">Após criteriosa avaliação da ordem cronológica e dos medicamentos utilizados pelos pacientes, </w:t>
      </w:r>
      <w:r>
        <w:t>c</w:t>
      </w:r>
      <w:r w:rsidRPr="007F461A">
        <w:t xml:space="preserve">oncluímos que a </w:t>
      </w:r>
      <w:proofErr w:type="spellStart"/>
      <w:r>
        <w:t>polimixina</w:t>
      </w:r>
      <w:proofErr w:type="spellEnd"/>
      <w:r>
        <w:t xml:space="preserve"> B causou a </w:t>
      </w:r>
      <w:proofErr w:type="spellStart"/>
      <w:r>
        <w:t>hiperpigmentação</w:t>
      </w:r>
      <w:proofErr w:type="spellEnd"/>
      <w:r>
        <w:t xml:space="preserve"> em ambos os pacientes</w:t>
      </w:r>
      <w:r w:rsidRPr="007F461A">
        <w:t xml:space="preserve"> e </w:t>
      </w:r>
      <w:r>
        <w:t>há evidências de que</w:t>
      </w:r>
      <w:r w:rsidRPr="007F461A">
        <w:t xml:space="preserve"> o sexo e o </w:t>
      </w:r>
      <w:proofErr w:type="spellStart"/>
      <w:r w:rsidRPr="007F461A">
        <w:t>fototipo</w:t>
      </w:r>
      <w:proofErr w:type="spellEnd"/>
      <w:r w:rsidRPr="007F461A">
        <w:t xml:space="preserve"> cutâneo</w:t>
      </w:r>
      <w:r>
        <w:t xml:space="preserve"> sejam fatores de risco</w:t>
      </w:r>
      <w:r w:rsidRPr="007F461A">
        <w:t>. Por fim, baseado ao mecanismo desta reação e aos achados de Yoshida et al., estudos clínicos que possam evidenciar um provável efeito profilático com o uso de antagonistas H2 são</w:t>
      </w:r>
      <w:r w:rsidRPr="007F461A">
        <w:rPr>
          <w:color w:val="000000"/>
        </w:rPr>
        <w:t xml:space="preserve"> </w:t>
      </w:r>
      <w:r w:rsidRPr="007F461A">
        <w:t>necessários.</w:t>
      </w:r>
    </w:p>
    <w:p w:rsidR="0028006E" w:rsidRDefault="0028006E" w:rsidP="0028006E">
      <w:pPr>
        <w:pStyle w:val="NormalWeb"/>
        <w:spacing w:before="0" w:beforeAutospacing="0" w:after="0" w:afterAutospacing="0" w:line="480" w:lineRule="auto"/>
        <w:ind w:firstLine="709"/>
        <w:jc w:val="both"/>
        <w:rPr>
          <w:b/>
        </w:rPr>
      </w:pPr>
    </w:p>
    <w:p w:rsidR="0028006E" w:rsidRDefault="0028006E" w:rsidP="0028006E">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Descritores</w:t>
      </w:r>
      <w:r w:rsidRPr="007F6FAF">
        <w:rPr>
          <w:rFonts w:ascii="Times New Roman" w:hAnsi="Times New Roman" w:cs="Times New Roman"/>
          <w:b/>
          <w:sz w:val="24"/>
          <w:szCs w:val="24"/>
        </w:rPr>
        <w:t xml:space="preserve">: </w:t>
      </w:r>
      <w:proofErr w:type="spellStart"/>
      <w:r w:rsidRPr="007F6FAF">
        <w:rPr>
          <w:rFonts w:ascii="Times New Roman" w:hAnsi="Times New Roman" w:cs="Times New Roman"/>
          <w:sz w:val="24"/>
          <w:szCs w:val="24"/>
        </w:rPr>
        <w:t>Polimixina</w:t>
      </w:r>
      <w:proofErr w:type="spellEnd"/>
      <w:r w:rsidRPr="007F6FAF">
        <w:rPr>
          <w:rFonts w:ascii="Times New Roman" w:hAnsi="Times New Roman" w:cs="Times New Roman"/>
          <w:sz w:val="24"/>
          <w:szCs w:val="24"/>
        </w:rPr>
        <w:t xml:space="preserve"> B; </w:t>
      </w:r>
      <w:proofErr w:type="spellStart"/>
      <w:r w:rsidRPr="007F6FAF">
        <w:rPr>
          <w:rFonts w:ascii="Times New Roman" w:hAnsi="Times New Roman" w:cs="Times New Roman"/>
          <w:sz w:val="24"/>
          <w:szCs w:val="24"/>
        </w:rPr>
        <w:t>Hiperpigmentação</w:t>
      </w:r>
      <w:proofErr w:type="spellEnd"/>
      <w:r w:rsidRPr="007F6FAF">
        <w:rPr>
          <w:rFonts w:ascii="Times New Roman" w:hAnsi="Times New Roman" w:cs="Times New Roman"/>
          <w:sz w:val="24"/>
          <w:szCs w:val="24"/>
        </w:rPr>
        <w:t xml:space="preserve">; </w:t>
      </w:r>
      <w:r w:rsidRPr="007F6FAF">
        <w:rPr>
          <w:rFonts w:ascii="Times New Roman" w:hAnsi="Times New Roman" w:cs="Times New Roman"/>
          <w:bCs/>
          <w:color w:val="000000"/>
          <w:sz w:val="24"/>
          <w:szCs w:val="24"/>
        </w:rPr>
        <w:t>Efeitos Colaterais e Reações Adversas Relacionados a Medicamentos</w:t>
      </w:r>
      <w:r w:rsidRPr="007F6FAF">
        <w:rPr>
          <w:rFonts w:ascii="Times New Roman" w:hAnsi="Times New Roman" w:cs="Times New Roman"/>
          <w:sz w:val="24"/>
          <w:szCs w:val="24"/>
        </w:rPr>
        <w:t>;</w:t>
      </w:r>
    </w:p>
    <w:p w:rsidR="00187351" w:rsidRPr="00187351" w:rsidRDefault="00187351" w:rsidP="004B17F5">
      <w:pPr>
        <w:spacing w:line="480" w:lineRule="auto"/>
        <w:jc w:val="both"/>
        <w:rPr>
          <w:rFonts w:ascii="Times New Roman" w:eastAsia="Times New Roman" w:hAnsi="Times New Roman" w:cs="Times New Roman"/>
          <w:sz w:val="24"/>
          <w:szCs w:val="24"/>
          <w:lang w:eastAsia="pt-BR"/>
        </w:rPr>
      </w:pPr>
    </w:p>
    <w:p w:rsidR="002E4178" w:rsidRDefault="002E4178" w:rsidP="004B17F5">
      <w:pPr>
        <w:spacing w:line="480" w:lineRule="auto"/>
        <w:jc w:val="both"/>
        <w:rPr>
          <w:rFonts w:ascii="Times New Roman" w:eastAsia="Times New Roman" w:hAnsi="Times New Roman" w:cs="Times New Roman"/>
          <w:sz w:val="24"/>
          <w:szCs w:val="24"/>
          <w:lang w:eastAsia="pt-BR"/>
        </w:rPr>
      </w:pPr>
    </w:p>
    <w:p w:rsidR="00187351" w:rsidRDefault="00187351" w:rsidP="004B17F5">
      <w:pPr>
        <w:spacing w:line="480" w:lineRule="auto"/>
        <w:jc w:val="both"/>
        <w:rPr>
          <w:rFonts w:ascii="Times New Roman" w:eastAsia="Times New Roman" w:hAnsi="Times New Roman" w:cs="Times New Roman"/>
          <w:sz w:val="24"/>
          <w:szCs w:val="24"/>
          <w:lang w:eastAsia="pt-BR"/>
        </w:rPr>
      </w:pPr>
    </w:p>
    <w:p w:rsidR="00187351" w:rsidRPr="00187351" w:rsidRDefault="00187351" w:rsidP="004B17F5">
      <w:pPr>
        <w:spacing w:line="480" w:lineRule="auto"/>
        <w:jc w:val="both"/>
        <w:rPr>
          <w:rFonts w:ascii="Times New Roman" w:eastAsia="Times New Roman" w:hAnsi="Times New Roman" w:cs="Times New Roman"/>
          <w:sz w:val="24"/>
          <w:szCs w:val="24"/>
          <w:lang w:eastAsia="pt-BR"/>
        </w:rPr>
      </w:pPr>
    </w:p>
    <w:p w:rsidR="00B4187D" w:rsidRPr="004039C6" w:rsidRDefault="00EC7F3F" w:rsidP="008D5D35">
      <w:pPr>
        <w:shd w:val="clear" w:color="auto" w:fill="FFFFFF" w:themeFill="background1"/>
        <w:spacing w:after="0" w:line="480" w:lineRule="auto"/>
        <w:ind w:firstLine="709"/>
        <w:jc w:val="both"/>
        <w:rPr>
          <w:rFonts w:ascii="Times New Roman" w:hAnsi="Times New Roman" w:cs="Times New Roman"/>
          <w:b/>
          <w:sz w:val="24"/>
          <w:szCs w:val="24"/>
          <w:lang w:val="en-US"/>
        </w:rPr>
      </w:pPr>
      <w:r w:rsidRPr="004039C6">
        <w:rPr>
          <w:rFonts w:ascii="Times New Roman" w:hAnsi="Times New Roman" w:cs="Times New Roman"/>
          <w:b/>
          <w:sz w:val="24"/>
          <w:szCs w:val="24"/>
          <w:lang w:val="en-US"/>
        </w:rPr>
        <w:lastRenderedPageBreak/>
        <w:t>INTRODUTION</w:t>
      </w:r>
    </w:p>
    <w:p w:rsidR="00B4187D" w:rsidRPr="004039C6" w:rsidRDefault="00B4187D" w:rsidP="008D5D35">
      <w:pPr>
        <w:shd w:val="clear" w:color="auto" w:fill="FFFFFF" w:themeFill="background1"/>
        <w:spacing w:after="0" w:line="480" w:lineRule="auto"/>
        <w:ind w:firstLine="709"/>
        <w:jc w:val="both"/>
        <w:rPr>
          <w:rFonts w:ascii="Times New Roman" w:hAnsi="Times New Roman" w:cs="Times New Roman"/>
          <w:b/>
          <w:sz w:val="24"/>
          <w:szCs w:val="24"/>
          <w:lang w:val="en-US"/>
        </w:rPr>
      </w:pPr>
    </w:p>
    <w:p w:rsidR="00EC7F3F" w:rsidRPr="004039C6" w:rsidRDefault="00EC7F3F" w:rsidP="008D5D35">
      <w:pPr>
        <w:spacing w:after="0" w:line="480" w:lineRule="auto"/>
        <w:ind w:firstLine="709"/>
        <w:jc w:val="both"/>
        <w:rPr>
          <w:rFonts w:ascii="Times New Roman" w:hAnsi="Times New Roman" w:cs="Times New Roman"/>
          <w:color w:val="000000"/>
          <w:sz w:val="24"/>
          <w:szCs w:val="24"/>
          <w:vertAlign w:val="superscript"/>
          <w:lang w:val="en-US"/>
        </w:rPr>
      </w:pPr>
      <w:r w:rsidRPr="004039C6">
        <w:rPr>
          <w:rFonts w:ascii="Times New Roman" w:hAnsi="Times New Roman" w:cs="Times New Roman"/>
          <w:color w:val="000000"/>
          <w:sz w:val="24"/>
          <w:szCs w:val="24"/>
          <w:lang w:val="en-US"/>
        </w:rPr>
        <w:t>Adverse cutaneous reactions represent an important percentage of events caused by the use of drugs, manifesting in the most varied forms, leading to serious complications, such as increased susceptibility to infections. Among the possible clinical manifestations, we highlight the alterations in skin color with a significant aesthetic impact, but without major damage to health.</w:t>
      </w:r>
    </w:p>
    <w:p w:rsidR="00EC7F3F" w:rsidRPr="004039C6" w:rsidRDefault="00EC7F3F" w:rsidP="008D5D35">
      <w:pPr>
        <w:spacing w:after="0" w:line="480" w:lineRule="auto"/>
        <w:ind w:firstLine="709"/>
        <w:jc w:val="both"/>
        <w:rPr>
          <w:rFonts w:ascii="Times New Roman" w:hAnsi="Times New Roman" w:cs="Times New Roman"/>
          <w:color w:val="000000"/>
          <w:sz w:val="24"/>
          <w:szCs w:val="24"/>
          <w:lang w:val="en-US"/>
        </w:rPr>
      </w:pPr>
      <w:r w:rsidRPr="004039C6">
        <w:rPr>
          <w:rFonts w:ascii="Times New Roman" w:hAnsi="Times New Roman" w:cs="Times New Roman"/>
          <w:color w:val="000000"/>
          <w:sz w:val="24"/>
          <w:szCs w:val="24"/>
          <w:lang w:val="en-US"/>
        </w:rPr>
        <w:t xml:space="preserve">Although nephrotoxicity is characterized as the most relevant </w:t>
      </w:r>
      <w:proofErr w:type="spellStart"/>
      <w:r w:rsidRPr="004039C6">
        <w:rPr>
          <w:rFonts w:ascii="Times New Roman" w:hAnsi="Times New Roman" w:cs="Times New Roman"/>
          <w:color w:val="000000"/>
          <w:sz w:val="24"/>
          <w:szCs w:val="24"/>
          <w:lang w:val="en-US"/>
        </w:rPr>
        <w:t>polymyxin</w:t>
      </w:r>
      <w:proofErr w:type="spellEnd"/>
      <w:r w:rsidRPr="004039C6">
        <w:rPr>
          <w:rFonts w:ascii="Times New Roman" w:hAnsi="Times New Roman" w:cs="Times New Roman"/>
          <w:color w:val="000000"/>
          <w:sz w:val="24"/>
          <w:szCs w:val="24"/>
          <w:lang w:val="en-US"/>
        </w:rPr>
        <w:t xml:space="preserve"> B adverse reaction, cutaneous hyperpigmentation is possible in patients taking this drug.</w:t>
      </w:r>
      <w:r w:rsidR="002E4178">
        <w:rPr>
          <w:rFonts w:ascii="Times New Roman" w:hAnsi="Times New Roman" w:cs="Times New Roman"/>
          <w:color w:val="000000"/>
          <w:sz w:val="24"/>
          <w:szCs w:val="24"/>
          <w:vertAlign w:val="superscript"/>
          <w:lang w:val="en-US"/>
        </w:rPr>
        <w:t>1-7</w:t>
      </w:r>
      <w:r w:rsidRPr="004039C6">
        <w:rPr>
          <w:rFonts w:ascii="Times New Roman" w:hAnsi="Times New Roman" w:cs="Times New Roman"/>
          <w:color w:val="000000"/>
          <w:sz w:val="24"/>
          <w:szCs w:val="24"/>
          <w:lang w:val="en-US"/>
        </w:rPr>
        <w:t xml:space="preserve"> Some reports are described in the literature, but few information about follow-up and clinical management are observed. The process of cutaneous hyperpigmentation involves immunological mechanisms, mainly related to histaminergic receptors.</w:t>
      </w:r>
      <w:r w:rsidR="002E4178">
        <w:rPr>
          <w:rFonts w:ascii="Times New Roman" w:hAnsi="Times New Roman" w:cs="Times New Roman"/>
          <w:color w:val="000000"/>
          <w:sz w:val="24"/>
          <w:szCs w:val="24"/>
          <w:vertAlign w:val="superscript"/>
          <w:lang w:val="en-US"/>
        </w:rPr>
        <w:t>4</w:t>
      </w:r>
    </w:p>
    <w:p w:rsidR="00B4187D" w:rsidRPr="004039C6" w:rsidRDefault="00EC7F3F" w:rsidP="008D5D35">
      <w:pPr>
        <w:spacing w:after="0" w:line="480" w:lineRule="auto"/>
        <w:ind w:firstLine="709"/>
        <w:jc w:val="both"/>
        <w:rPr>
          <w:rFonts w:ascii="Times New Roman" w:hAnsi="Times New Roman" w:cs="Times New Roman"/>
          <w:sz w:val="24"/>
          <w:szCs w:val="24"/>
          <w:lang w:val="en-US"/>
        </w:rPr>
      </w:pPr>
      <w:r w:rsidRPr="004039C6">
        <w:rPr>
          <w:rFonts w:ascii="Times New Roman" w:hAnsi="Times New Roman" w:cs="Times New Roman"/>
          <w:color w:val="000000"/>
          <w:sz w:val="24"/>
          <w:szCs w:val="24"/>
          <w:lang w:val="en-US"/>
        </w:rPr>
        <w:t xml:space="preserve">Considering the wide use of </w:t>
      </w:r>
      <w:proofErr w:type="spellStart"/>
      <w:r w:rsidRPr="004039C6">
        <w:rPr>
          <w:rFonts w:ascii="Times New Roman" w:hAnsi="Times New Roman" w:cs="Times New Roman"/>
          <w:color w:val="000000"/>
          <w:sz w:val="24"/>
          <w:szCs w:val="24"/>
          <w:lang w:val="en-US"/>
        </w:rPr>
        <w:t>polymyxin</w:t>
      </w:r>
      <w:proofErr w:type="spellEnd"/>
      <w:r w:rsidRPr="004039C6">
        <w:rPr>
          <w:rFonts w:ascii="Times New Roman" w:hAnsi="Times New Roman" w:cs="Times New Roman"/>
          <w:color w:val="000000"/>
          <w:sz w:val="24"/>
          <w:szCs w:val="24"/>
          <w:lang w:val="en-US"/>
        </w:rPr>
        <w:t xml:space="preserve"> B in hospital services, we report two cases of patients who developed facial hyperpigmentation induced by </w:t>
      </w:r>
      <w:proofErr w:type="spellStart"/>
      <w:r w:rsidRPr="004039C6">
        <w:rPr>
          <w:rFonts w:ascii="Times New Roman" w:hAnsi="Times New Roman" w:cs="Times New Roman"/>
          <w:color w:val="000000"/>
          <w:sz w:val="24"/>
          <w:szCs w:val="24"/>
          <w:lang w:val="en-US"/>
        </w:rPr>
        <w:t>polymyxin</w:t>
      </w:r>
      <w:proofErr w:type="spellEnd"/>
      <w:r w:rsidRPr="004039C6">
        <w:rPr>
          <w:rFonts w:ascii="Times New Roman" w:hAnsi="Times New Roman" w:cs="Times New Roman"/>
          <w:color w:val="000000"/>
          <w:sz w:val="24"/>
          <w:szCs w:val="24"/>
          <w:lang w:val="en-US"/>
        </w:rPr>
        <w:t xml:space="preserve"> B.</w:t>
      </w:r>
      <w:r w:rsidR="00082428">
        <w:rPr>
          <w:rFonts w:ascii="Times New Roman" w:hAnsi="Times New Roman" w:cs="Times New Roman"/>
          <w:color w:val="000000"/>
          <w:sz w:val="24"/>
          <w:szCs w:val="24"/>
          <w:lang w:val="en-US"/>
        </w:rPr>
        <w:t xml:space="preserve"> </w:t>
      </w:r>
      <w:r w:rsidR="00082428" w:rsidRPr="00082428">
        <w:rPr>
          <w:rFonts w:ascii="Times New Roman" w:hAnsi="Times New Roman" w:cs="Times New Roman"/>
          <w:color w:val="000000"/>
          <w:sz w:val="24"/>
          <w:szCs w:val="24"/>
          <w:lang w:val="en-US"/>
        </w:rPr>
        <w:t>This report was approved by the Research Ethics Committee</w:t>
      </w:r>
      <w:r w:rsidR="00C158A8">
        <w:rPr>
          <w:rFonts w:ascii="Times New Roman" w:hAnsi="Times New Roman" w:cs="Times New Roman"/>
          <w:color w:val="000000"/>
          <w:sz w:val="24"/>
          <w:szCs w:val="24"/>
          <w:lang w:val="en-US"/>
        </w:rPr>
        <w:t xml:space="preserve"> of HUOL</w:t>
      </w:r>
      <w:r w:rsidR="00082428" w:rsidRPr="00082428">
        <w:rPr>
          <w:rFonts w:ascii="Times New Roman" w:hAnsi="Times New Roman" w:cs="Times New Roman"/>
          <w:color w:val="000000"/>
          <w:sz w:val="24"/>
          <w:szCs w:val="24"/>
          <w:lang w:val="en-US"/>
        </w:rPr>
        <w:t xml:space="preserve"> (CAAE nº: 70957917.7.0000.5292) and the consent term was signed by those responsible.</w:t>
      </w:r>
    </w:p>
    <w:p w:rsidR="00E2742C" w:rsidRPr="00EC7F3F" w:rsidRDefault="00E2742C" w:rsidP="008D5D35">
      <w:pPr>
        <w:spacing w:after="0" w:line="480" w:lineRule="auto"/>
        <w:ind w:firstLine="709"/>
        <w:jc w:val="both"/>
        <w:rPr>
          <w:rFonts w:asciiTheme="majorHAnsi" w:hAnsiTheme="majorHAnsi"/>
          <w:lang w:val="en-US"/>
        </w:rPr>
      </w:pPr>
    </w:p>
    <w:p w:rsidR="00B4187D" w:rsidRPr="004039C6" w:rsidRDefault="00EC7F3F" w:rsidP="008D5D35">
      <w:pPr>
        <w:shd w:val="clear" w:color="auto" w:fill="FFFFFF" w:themeFill="background1"/>
        <w:spacing w:after="0" w:line="480" w:lineRule="auto"/>
        <w:ind w:firstLine="709"/>
        <w:jc w:val="both"/>
        <w:rPr>
          <w:rFonts w:ascii="Times New Roman" w:hAnsi="Times New Roman" w:cs="Times New Roman"/>
          <w:b/>
          <w:sz w:val="24"/>
          <w:szCs w:val="24"/>
          <w:lang w:val="en-US"/>
        </w:rPr>
      </w:pPr>
      <w:r w:rsidRPr="004039C6">
        <w:rPr>
          <w:rFonts w:ascii="Times New Roman" w:hAnsi="Times New Roman" w:cs="Times New Roman"/>
          <w:b/>
          <w:sz w:val="24"/>
          <w:szCs w:val="24"/>
          <w:lang w:val="en-US"/>
        </w:rPr>
        <w:t>CASE</w:t>
      </w:r>
      <w:r w:rsidR="00B4187D" w:rsidRPr="004039C6">
        <w:rPr>
          <w:rFonts w:ascii="Times New Roman" w:hAnsi="Times New Roman" w:cs="Times New Roman"/>
          <w:b/>
          <w:sz w:val="24"/>
          <w:szCs w:val="24"/>
          <w:lang w:val="en-US"/>
        </w:rPr>
        <w:t xml:space="preserve"> #1</w:t>
      </w:r>
    </w:p>
    <w:p w:rsidR="00B4187D" w:rsidRPr="004039C6" w:rsidRDefault="00B4187D" w:rsidP="008D5D35">
      <w:pPr>
        <w:shd w:val="clear" w:color="auto" w:fill="FFFFFF" w:themeFill="background1"/>
        <w:spacing w:after="0" w:line="480" w:lineRule="auto"/>
        <w:ind w:firstLine="709"/>
        <w:jc w:val="both"/>
        <w:rPr>
          <w:rFonts w:ascii="Times New Roman" w:hAnsi="Times New Roman" w:cs="Times New Roman"/>
          <w:b/>
          <w:sz w:val="24"/>
          <w:szCs w:val="24"/>
          <w:lang w:val="en-US"/>
        </w:rPr>
      </w:pPr>
    </w:p>
    <w:p w:rsidR="00EC7F3F" w:rsidRPr="004039C6" w:rsidRDefault="00EC7F3F" w:rsidP="008D5D35">
      <w:pPr>
        <w:spacing w:after="0" w:line="480" w:lineRule="auto"/>
        <w:ind w:firstLine="709"/>
        <w:jc w:val="both"/>
        <w:rPr>
          <w:rFonts w:ascii="Times New Roman" w:hAnsi="Times New Roman" w:cs="Times New Roman"/>
          <w:color w:val="000000"/>
          <w:sz w:val="24"/>
          <w:szCs w:val="24"/>
          <w:lang w:val="en-US"/>
        </w:rPr>
      </w:pPr>
      <w:r w:rsidRPr="004039C6">
        <w:rPr>
          <w:rFonts w:ascii="Times New Roman" w:hAnsi="Times New Roman" w:cs="Times New Roman"/>
          <w:color w:val="000000"/>
          <w:sz w:val="24"/>
          <w:szCs w:val="24"/>
          <w:lang w:val="en-US"/>
        </w:rPr>
        <w:t>Male patient, 24 years old, 46 kg, brown (</w:t>
      </w:r>
      <w:proofErr w:type="spellStart"/>
      <w:r w:rsidRPr="004039C6">
        <w:rPr>
          <w:rFonts w:ascii="Times New Roman" w:hAnsi="Times New Roman" w:cs="Times New Roman"/>
          <w:color w:val="000000"/>
          <w:sz w:val="24"/>
          <w:szCs w:val="24"/>
          <w:lang w:val="en-US"/>
        </w:rPr>
        <w:t>phototype</w:t>
      </w:r>
      <w:proofErr w:type="spellEnd"/>
      <w:r w:rsidRPr="004039C6">
        <w:rPr>
          <w:rFonts w:ascii="Times New Roman" w:hAnsi="Times New Roman" w:cs="Times New Roman"/>
          <w:color w:val="000000"/>
          <w:sz w:val="24"/>
          <w:szCs w:val="24"/>
          <w:lang w:val="en-US"/>
        </w:rPr>
        <w:t xml:space="preserve"> IV), with a major complaint of continuous fever for 15 days, weight loss and jaundice. Admitted to the Intensive Care Unit (ICU) after lowering the level of consciousness. On the sec</w:t>
      </w:r>
      <w:r w:rsidR="00E2742C">
        <w:rPr>
          <w:rFonts w:ascii="Times New Roman" w:hAnsi="Times New Roman" w:cs="Times New Roman"/>
          <w:color w:val="000000"/>
          <w:sz w:val="24"/>
          <w:szCs w:val="24"/>
          <w:lang w:val="en-US"/>
        </w:rPr>
        <w:t xml:space="preserve">ond day after admission, he </w:t>
      </w:r>
      <w:proofErr w:type="gramStart"/>
      <w:r w:rsidR="00E2742C">
        <w:rPr>
          <w:rFonts w:ascii="Times New Roman" w:hAnsi="Times New Roman" w:cs="Times New Roman"/>
          <w:color w:val="000000"/>
          <w:sz w:val="24"/>
          <w:szCs w:val="24"/>
          <w:lang w:val="en-US"/>
        </w:rPr>
        <w:t xml:space="preserve">was </w:t>
      </w:r>
      <w:r w:rsidRPr="004039C6">
        <w:rPr>
          <w:rFonts w:ascii="Times New Roman" w:hAnsi="Times New Roman" w:cs="Times New Roman"/>
          <w:color w:val="000000"/>
          <w:sz w:val="24"/>
          <w:szCs w:val="24"/>
          <w:lang w:val="en-US"/>
        </w:rPr>
        <w:t>diagnosed</w:t>
      </w:r>
      <w:proofErr w:type="gramEnd"/>
      <w:r w:rsidRPr="004039C6">
        <w:rPr>
          <w:rFonts w:ascii="Times New Roman" w:hAnsi="Times New Roman" w:cs="Times New Roman"/>
          <w:color w:val="000000"/>
          <w:sz w:val="24"/>
          <w:szCs w:val="24"/>
          <w:lang w:val="en-US"/>
        </w:rPr>
        <w:t xml:space="preserve"> wi</w:t>
      </w:r>
      <w:r w:rsidR="004039C6">
        <w:rPr>
          <w:rFonts w:ascii="Times New Roman" w:hAnsi="Times New Roman" w:cs="Times New Roman"/>
          <w:color w:val="000000"/>
          <w:sz w:val="24"/>
          <w:szCs w:val="24"/>
          <w:lang w:val="en-US"/>
        </w:rPr>
        <w:t>th H</w:t>
      </w:r>
      <w:r w:rsidR="004039C6" w:rsidRPr="004039C6">
        <w:rPr>
          <w:rFonts w:ascii="Times New Roman" w:hAnsi="Times New Roman" w:cs="Times New Roman"/>
          <w:color w:val="000000"/>
          <w:sz w:val="24"/>
          <w:szCs w:val="24"/>
          <w:lang w:val="en-US"/>
        </w:rPr>
        <w:t>odgkin’s</w:t>
      </w:r>
      <w:r w:rsidR="004039C6">
        <w:rPr>
          <w:rFonts w:ascii="Times New Roman" w:hAnsi="Times New Roman" w:cs="Times New Roman"/>
          <w:color w:val="000000"/>
          <w:sz w:val="24"/>
          <w:szCs w:val="24"/>
          <w:lang w:val="en-US"/>
        </w:rPr>
        <w:t xml:space="preserve"> L</w:t>
      </w:r>
      <w:r w:rsidRPr="004039C6">
        <w:rPr>
          <w:rFonts w:ascii="Times New Roman" w:hAnsi="Times New Roman" w:cs="Times New Roman"/>
          <w:color w:val="000000"/>
          <w:sz w:val="24"/>
          <w:szCs w:val="24"/>
          <w:lang w:val="en-US"/>
        </w:rPr>
        <w:t xml:space="preserve">ymphoma through clinical and </w:t>
      </w:r>
      <w:proofErr w:type="spellStart"/>
      <w:r w:rsidRPr="004039C6">
        <w:rPr>
          <w:rFonts w:ascii="Times New Roman" w:hAnsi="Times New Roman" w:cs="Times New Roman"/>
          <w:color w:val="000000"/>
          <w:sz w:val="24"/>
          <w:szCs w:val="24"/>
          <w:lang w:val="en-US"/>
        </w:rPr>
        <w:t>immun</w:t>
      </w:r>
      <w:r w:rsidR="004039C6">
        <w:rPr>
          <w:rFonts w:ascii="Times New Roman" w:hAnsi="Times New Roman" w:cs="Times New Roman"/>
          <w:color w:val="000000"/>
          <w:sz w:val="24"/>
          <w:szCs w:val="24"/>
          <w:lang w:val="en-US"/>
        </w:rPr>
        <w:t>ohistotopathological</w:t>
      </w:r>
      <w:proofErr w:type="spellEnd"/>
      <w:r w:rsidR="004039C6">
        <w:rPr>
          <w:rFonts w:ascii="Times New Roman" w:hAnsi="Times New Roman" w:cs="Times New Roman"/>
          <w:color w:val="000000"/>
          <w:sz w:val="24"/>
          <w:szCs w:val="24"/>
          <w:lang w:val="en-US"/>
        </w:rPr>
        <w:t xml:space="preserve"> evaluation</w:t>
      </w:r>
      <w:r w:rsidR="00E37C03">
        <w:rPr>
          <w:rFonts w:ascii="Times New Roman" w:hAnsi="Times New Roman" w:cs="Times New Roman"/>
          <w:color w:val="000000"/>
          <w:sz w:val="24"/>
          <w:szCs w:val="24"/>
          <w:lang w:val="en-US"/>
        </w:rPr>
        <w:t>.</w:t>
      </w:r>
      <w:r w:rsidR="004039C6">
        <w:rPr>
          <w:rFonts w:ascii="Times New Roman" w:hAnsi="Times New Roman" w:cs="Times New Roman"/>
          <w:color w:val="000000"/>
          <w:sz w:val="24"/>
          <w:szCs w:val="24"/>
          <w:lang w:val="en-US"/>
        </w:rPr>
        <w:t xml:space="preserve"> </w:t>
      </w:r>
    </w:p>
    <w:p w:rsidR="00EC7F3F" w:rsidRPr="004039C6" w:rsidRDefault="00EC7F3F" w:rsidP="008D5D35">
      <w:pPr>
        <w:spacing w:after="0" w:line="480" w:lineRule="auto"/>
        <w:ind w:firstLine="709"/>
        <w:jc w:val="both"/>
        <w:rPr>
          <w:rFonts w:ascii="Times New Roman" w:hAnsi="Times New Roman" w:cs="Times New Roman"/>
          <w:color w:val="000000"/>
          <w:sz w:val="24"/>
          <w:szCs w:val="24"/>
          <w:lang w:val="en-US"/>
        </w:rPr>
      </w:pPr>
      <w:r w:rsidRPr="004039C6">
        <w:rPr>
          <w:rFonts w:ascii="Times New Roman" w:hAnsi="Times New Roman" w:cs="Times New Roman"/>
          <w:color w:val="000000"/>
          <w:sz w:val="24"/>
          <w:szCs w:val="24"/>
          <w:lang w:val="en-US"/>
        </w:rPr>
        <w:lastRenderedPageBreak/>
        <w:t xml:space="preserve">In the use of </w:t>
      </w:r>
      <w:proofErr w:type="spellStart"/>
      <w:r w:rsidRPr="004039C6">
        <w:rPr>
          <w:rFonts w:ascii="Times New Roman" w:hAnsi="Times New Roman" w:cs="Times New Roman"/>
          <w:color w:val="000000"/>
          <w:sz w:val="24"/>
          <w:szCs w:val="24"/>
          <w:lang w:val="en-US"/>
        </w:rPr>
        <w:t>cefepime</w:t>
      </w:r>
      <w:proofErr w:type="spellEnd"/>
      <w:r w:rsidRPr="004039C6">
        <w:rPr>
          <w:rFonts w:ascii="Times New Roman" w:hAnsi="Times New Roman" w:cs="Times New Roman"/>
          <w:color w:val="000000"/>
          <w:sz w:val="24"/>
          <w:szCs w:val="24"/>
          <w:lang w:val="en-US"/>
        </w:rPr>
        <w:t xml:space="preserve"> and with hemodynamic stability </w:t>
      </w:r>
      <w:proofErr w:type="spellStart"/>
      <w:r w:rsidR="002F657A">
        <w:rPr>
          <w:rFonts w:ascii="Times New Roman" w:hAnsi="Times New Roman" w:cs="Times New Roman"/>
          <w:color w:val="000000"/>
          <w:sz w:val="24"/>
          <w:szCs w:val="24"/>
          <w:lang w:val="en-US"/>
        </w:rPr>
        <w:t>sixt</w:t>
      </w:r>
      <w:proofErr w:type="spellEnd"/>
      <w:r w:rsidRPr="004039C6">
        <w:rPr>
          <w:rFonts w:ascii="Times New Roman" w:hAnsi="Times New Roman" w:cs="Times New Roman"/>
          <w:color w:val="000000"/>
          <w:sz w:val="24"/>
          <w:szCs w:val="24"/>
          <w:lang w:val="en-US"/>
        </w:rPr>
        <w:t xml:space="preserve"> days after admission, the patient presented septic shock and an </w:t>
      </w:r>
      <w:r w:rsidRPr="002F657A">
        <w:rPr>
          <w:rFonts w:ascii="Times New Roman" w:hAnsi="Times New Roman" w:cs="Times New Roman"/>
          <w:i/>
          <w:color w:val="000000"/>
          <w:sz w:val="24"/>
          <w:szCs w:val="24"/>
          <w:lang w:val="en-US"/>
        </w:rPr>
        <w:t>Acinetobacter</w:t>
      </w:r>
      <w:r w:rsidR="002F657A" w:rsidRPr="002F657A">
        <w:rPr>
          <w:rFonts w:ascii="Times New Roman" w:hAnsi="Times New Roman" w:cs="Times New Roman"/>
          <w:i/>
          <w:color w:val="000000"/>
          <w:sz w:val="24"/>
          <w:szCs w:val="24"/>
          <w:lang w:val="en-US"/>
        </w:rPr>
        <w:t xml:space="preserve"> </w:t>
      </w:r>
      <w:proofErr w:type="spellStart"/>
      <w:r w:rsidRPr="002F657A">
        <w:rPr>
          <w:rFonts w:ascii="Times New Roman" w:hAnsi="Times New Roman" w:cs="Times New Roman"/>
          <w:i/>
          <w:color w:val="000000"/>
          <w:sz w:val="24"/>
          <w:szCs w:val="24"/>
          <w:lang w:val="en-US"/>
        </w:rPr>
        <w:t>baumannii</w:t>
      </w:r>
      <w:proofErr w:type="spellEnd"/>
      <w:r w:rsidRPr="004039C6">
        <w:rPr>
          <w:rFonts w:ascii="Times New Roman" w:hAnsi="Times New Roman" w:cs="Times New Roman"/>
          <w:color w:val="000000"/>
          <w:sz w:val="24"/>
          <w:szCs w:val="24"/>
          <w:lang w:val="en-US"/>
        </w:rPr>
        <w:t xml:space="preserve"> was isolated in tracheal secretion, being </w:t>
      </w:r>
      <w:r w:rsidR="002F657A">
        <w:rPr>
          <w:rFonts w:ascii="Times New Roman" w:hAnsi="Times New Roman" w:cs="Times New Roman"/>
          <w:color w:val="000000"/>
          <w:sz w:val="24"/>
          <w:szCs w:val="24"/>
          <w:lang w:val="en-US"/>
        </w:rPr>
        <w:t xml:space="preserve">initiated with </w:t>
      </w:r>
      <w:proofErr w:type="spellStart"/>
      <w:r w:rsidR="002F657A">
        <w:rPr>
          <w:rFonts w:ascii="Times New Roman" w:hAnsi="Times New Roman" w:cs="Times New Roman"/>
          <w:color w:val="000000"/>
          <w:sz w:val="24"/>
          <w:szCs w:val="24"/>
          <w:lang w:val="en-US"/>
        </w:rPr>
        <w:t>polymyxin</w:t>
      </w:r>
      <w:proofErr w:type="spellEnd"/>
      <w:r w:rsidR="002F657A">
        <w:rPr>
          <w:rFonts w:ascii="Times New Roman" w:hAnsi="Times New Roman" w:cs="Times New Roman"/>
          <w:color w:val="000000"/>
          <w:sz w:val="24"/>
          <w:szCs w:val="24"/>
          <w:lang w:val="en-US"/>
        </w:rPr>
        <w:t xml:space="preserve"> B (500.</w:t>
      </w:r>
      <w:r w:rsidRPr="004039C6">
        <w:rPr>
          <w:rFonts w:ascii="Times New Roman" w:hAnsi="Times New Roman" w:cs="Times New Roman"/>
          <w:color w:val="000000"/>
          <w:sz w:val="24"/>
          <w:szCs w:val="24"/>
          <w:lang w:val="en-US"/>
        </w:rPr>
        <w:t xml:space="preserve">000 IU, 12/12 hours), </w:t>
      </w:r>
      <w:proofErr w:type="spellStart"/>
      <w:r w:rsidRPr="004039C6">
        <w:rPr>
          <w:rFonts w:ascii="Times New Roman" w:hAnsi="Times New Roman" w:cs="Times New Roman"/>
          <w:color w:val="000000"/>
          <w:sz w:val="24"/>
          <w:szCs w:val="24"/>
          <w:lang w:val="en-US"/>
        </w:rPr>
        <w:t>Meropenem</w:t>
      </w:r>
      <w:proofErr w:type="spellEnd"/>
      <w:r w:rsidRPr="004039C6">
        <w:rPr>
          <w:rFonts w:ascii="Times New Roman" w:hAnsi="Times New Roman" w:cs="Times New Roman"/>
          <w:color w:val="000000"/>
          <w:sz w:val="24"/>
          <w:szCs w:val="24"/>
          <w:lang w:val="en-US"/>
        </w:rPr>
        <w:t xml:space="preserve"> (2 g, 8/8 hours ) and </w:t>
      </w:r>
      <w:proofErr w:type="spellStart"/>
      <w:r w:rsidRPr="004039C6">
        <w:rPr>
          <w:rFonts w:ascii="Times New Roman" w:hAnsi="Times New Roman" w:cs="Times New Roman"/>
          <w:color w:val="000000"/>
          <w:sz w:val="24"/>
          <w:szCs w:val="24"/>
          <w:lang w:val="en-US"/>
        </w:rPr>
        <w:t>anidulafungin</w:t>
      </w:r>
      <w:proofErr w:type="spellEnd"/>
      <w:r w:rsidRPr="004039C6">
        <w:rPr>
          <w:rFonts w:ascii="Times New Roman" w:hAnsi="Times New Roman" w:cs="Times New Roman"/>
          <w:color w:val="000000"/>
          <w:sz w:val="24"/>
          <w:szCs w:val="24"/>
          <w:lang w:val="en-US"/>
        </w:rPr>
        <w:t xml:space="preserve"> (an attack dose followed by 100 mg, 24/24 hours) intravenously to replace </w:t>
      </w:r>
      <w:proofErr w:type="spellStart"/>
      <w:r w:rsidRPr="004039C6">
        <w:rPr>
          <w:rFonts w:ascii="Times New Roman" w:hAnsi="Times New Roman" w:cs="Times New Roman"/>
          <w:color w:val="000000"/>
          <w:sz w:val="24"/>
          <w:szCs w:val="24"/>
          <w:lang w:val="en-US"/>
        </w:rPr>
        <w:t>cefepime</w:t>
      </w:r>
      <w:proofErr w:type="spellEnd"/>
      <w:r w:rsidRPr="004039C6">
        <w:rPr>
          <w:rFonts w:ascii="Times New Roman" w:hAnsi="Times New Roman" w:cs="Times New Roman"/>
          <w:color w:val="000000"/>
          <w:sz w:val="24"/>
          <w:szCs w:val="24"/>
          <w:lang w:val="en-US"/>
        </w:rPr>
        <w:t xml:space="preserve">. On the 15th day after admission, the chemotherapy protocol ABVD (doxorubicin, bleomycin, vinblastine and </w:t>
      </w:r>
      <w:proofErr w:type="spellStart"/>
      <w:r w:rsidRPr="004039C6">
        <w:rPr>
          <w:rFonts w:ascii="Times New Roman" w:hAnsi="Times New Roman" w:cs="Times New Roman"/>
          <w:color w:val="000000"/>
          <w:sz w:val="24"/>
          <w:szCs w:val="24"/>
          <w:lang w:val="en-US"/>
        </w:rPr>
        <w:t>dacarbazine</w:t>
      </w:r>
      <w:proofErr w:type="spellEnd"/>
      <w:r w:rsidRPr="004039C6">
        <w:rPr>
          <w:rFonts w:ascii="Times New Roman" w:hAnsi="Times New Roman" w:cs="Times New Roman"/>
          <w:color w:val="000000"/>
          <w:sz w:val="24"/>
          <w:szCs w:val="24"/>
          <w:lang w:val="en-US"/>
        </w:rPr>
        <w:t xml:space="preserve">) </w:t>
      </w:r>
      <w:proofErr w:type="gramStart"/>
      <w:r w:rsidRPr="004039C6">
        <w:rPr>
          <w:rFonts w:ascii="Times New Roman" w:hAnsi="Times New Roman" w:cs="Times New Roman"/>
          <w:color w:val="000000"/>
          <w:sz w:val="24"/>
          <w:szCs w:val="24"/>
          <w:lang w:val="en-US"/>
        </w:rPr>
        <w:t>was administered</w:t>
      </w:r>
      <w:proofErr w:type="gramEnd"/>
      <w:r w:rsidRPr="004039C6">
        <w:rPr>
          <w:rFonts w:ascii="Times New Roman" w:hAnsi="Times New Roman" w:cs="Times New Roman"/>
          <w:color w:val="000000"/>
          <w:sz w:val="24"/>
          <w:szCs w:val="24"/>
          <w:lang w:val="en-US"/>
        </w:rPr>
        <w:t xml:space="preserve">, excluding doxorubicin due to hyperbilirubinemia. All medications used </w:t>
      </w:r>
      <w:r w:rsidR="005F3998">
        <w:rPr>
          <w:rFonts w:ascii="Times New Roman" w:hAnsi="Times New Roman" w:cs="Times New Roman"/>
          <w:color w:val="000000"/>
          <w:sz w:val="24"/>
          <w:szCs w:val="24"/>
          <w:lang w:val="en-US"/>
        </w:rPr>
        <w:t xml:space="preserve">in the ICU </w:t>
      </w:r>
      <w:proofErr w:type="gramStart"/>
      <w:r w:rsidR="005F3998">
        <w:rPr>
          <w:rFonts w:ascii="Times New Roman" w:hAnsi="Times New Roman" w:cs="Times New Roman"/>
          <w:color w:val="000000"/>
          <w:sz w:val="24"/>
          <w:szCs w:val="24"/>
          <w:lang w:val="en-US"/>
        </w:rPr>
        <w:t>are listed</w:t>
      </w:r>
      <w:proofErr w:type="gramEnd"/>
      <w:r w:rsidR="005F3998">
        <w:rPr>
          <w:rFonts w:ascii="Times New Roman" w:hAnsi="Times New Roman" w:cs="Times New Roman"/>
          <w:color w:val="000000"/>
          <w:sz w:val="24"/>
          <w:szCs w:val="24"/>
          <w:lang w:val="en-US"/>
        </w:rPr>
        <w:t xml:space="preserve"> in Table I</w:t>
      </w:r>
      <w:r w:rsidRPr="004039C6">
        <w:rPr>
          <w:rFonts w:ascii="Times New Roman" w:hAnsi="Times New Roman" w:cs="Times New Roman"/>
          <w:color w:val="000000"/>
          <w:sz w:val="24"/>
          <w:szCs w:val="24"/>
          <w:lang w:val="en-US"/>
        </w:rPr>
        <w:t>.</w:t>
      </w:r>
    </w:p>
    <w:p w:rsidR="00B4187D" w:rsidRPr="004039C6" w:rsidRDefault="00EC7F3F" w:rsidP="008D5D35">
      <w:pPr>
        <w:spacing w:after="0" w:line="480" w:lineRule="auto"/>
        <w:ind w:firstLine="709"/>
        <w:jc w:val="both"/>
        <w:rPr>
          <w:rFonts w:ascii="Times New Roman" w:hAnsi="Times New Roman" w:cs="Times New Roman"/>
          <w:sz w:val="24"/>
          <w:szCs w:val="24"/>
          <w:lang w:val="en-US"/>
        </w:rPr>
      </w:pPr>
      <w:r w:rsidRPr="004039C6">
        <w:rPr>
          <w:rFonts w:ascii="Times New Roman" w:hAnsi="Times New Roman" w:cs="Times New Roman"/>
          <w:color w:val="000000"/>
          <w:sz w:val="24"/>
          <w:szCs w:val="24"/>
          <w:lang w:val="en-US"/>
        </w:rPr>
        <w:t xml:space="preserve">After initiation of the antimicrobial regimen for septic shock, on the </w:t>
      </w:r>
      <w:r w:rsidR="005F3998">
        <w:rPr>
          <w:rFonts w:ascii="Times New Roman" w:hAnsi="Times New Roman" w:cs="Times New Roman"/>
          <w:color w:val="000000"/>
          <w:sz w:val="24"/>
          <w:szCs w:val="24"/>
          <w:lang w:val="en-US"/>
        </w:rPr>
        <w:t>seventh</w:t>
      </w:r>
      <w:r w:rsidRPr="004039C6">
        <w:rPr>
          <w:rFonts w:ascii="Times New Roman" w:hAnsi="Times New Roman" w:cs="Times New Roman"/>
          <w:color w:val="000000"/>
          <w:sz w:val="24"/>
          <w:szCs w:val="24"/>
          <w:lang w:val="en-US"/>
        </w:rPr>
        <w:t xml:space="preserve"> day of treatment, progressive hyperpigmentation of the head and neck </w:t>
      </w:r>
      <w:proofErr w:type="gramStart"/>
      <w:r w:rsidRPr="004039C6">
        <w:rPr>
          <w:rFonts w:ascii="Times New Roman" w:hAnsi="Times New Roman" w:cs="Times New Roman"/>
          <w:color w:val="000000"/>
          <w:sz w:val="24"/>
          <w:szCs w:val="24"/>
          <w:lang w:val="en-US"/>
        </w:rPr>
        <w:t>was observed</w:t>
      </w:r>
      <w:proofErr w:type="gramEnd"/>
      <w:r w:rsidRPr="004039C6">
        <w:rPr>
          <w:rFonts w:ascii="Times New Roman" w:hAnsi="Times New Roman" w:cs="Times New Roman"/>
          <w:color w:val="000000"/>
          <w:sz w:val="24"/>
          <w:szCs w:val="24"/>
          <w:lang w:val="en-US"/>
        </w:rPr>
        <w:t xml:space="preserve"> (figure 1). The apex of the pigmentation occurred around the 12th day, with a slight regression after the end of the antimicrobial treatment (24th day of treatment). After 10 days of suspension of </w:t>
      </w:r>
      <w:proofErr w:type="spellStart"/>
      <w:r w:rsidRPr="004039C6">
        <w:rPr>
          <w:rFonts w:ascii="Times New Roman" w:hAnsi="Times New Roman" w:cs="Times New Roman"/>
          <w:color w:val="000000"/>
          <w:sz w:val="24"/>
          <w:szCs w:val="24"/>
          <w:lang w:val="en-US"/>
        </w:rPr>
        <w:t>polymyxin</w:t>
      </w:r>
      <w:proofErr w:type="spellEnd"/>
      <w:r w:rsidRPr="004039C6">
        <w:rPr>
          <w:rFonts w:ascii="Times New Roman" w:hAnsi="Times New Roman" w:cs="Times New Roman"/>
          <w:color w:val="000000"/>
          <w:sz w:val="24"/>
          <w:szCs w:val="24"/>
          <w:lang w:val="en-US"/>
        </w:rPr>
        <w:t>, a new septic shock indicated a resumption of therapy, but without aggravation of hyperpigmentation and evolution to death on the 48th day.</w:t>
      </w:r>
    </w:p>
    <w:p w:rsidR="00B4187D" w:rsidRPr="00EC7F3F" w:rsidRDefault="00B4187D" w:rsidP="008D5D35">
      <w:pPr>
        <w:spacing w:after="0" w:line="480" w:lineRule="auto"/>
        <w:ind w:firstLine="709"/>
        <w:jc w:val="both"/>
        <w:rPr>
          <w:rFonts w:ascii="Times New Roman" w:hAnsi="Times New Roman" w:cs="Times New Roman"/>
          <w:lang w:val="en-US"/>
        </w:rPr>
      </w:pPr>
    </w:p>
    <w:p w:rsidR="00B4187D" w:rsidRPr="002F657A" w:rsidRDefault="003A5DA2" w:rsidP="008D5D35">
      <w:pPr>
        <w:shd w:val="clear" w:color="auto" w:fill="FFFFFF" w:themeFill="background1"/>
        <w:spacing w:after="0" w:line="480" w:lineRule="auto"/>
        <w:ind w:firstLine="709"/>
        <w:jc w:val="both"/>
        <w:rPr>
          <w:rFonts w:ascii="Times New Roman" w:hAnsi="Times New Roman" w:cs="Times New Roman"/>
          <w:b/>
          <w:sz w:val="24"/>
          <w:szCs w:val="24"/>
          <w:lang w:val="en-US"/>
        </w:rPr>
      </w:pPr>
      <w:r w:rsidRPr="002F657A">
        <w:rPr>
          <w:rFonts w:ascii="Times New Roman" w:hAnsi="Times New Roman" w:cs="Times New Roman"/>
          <w:b/>
          <w:sz w:val="24"/>
          <w:szCs w:val="24"/>
          <w:lang w:val="en-US"/>
        </w:rPr>
        <w:t>CASE</w:t>
      </w:r>
      <w:r w:rsidR="00B4187D" w:rsidRPr="002F657A">
        <w:rPr>
          <w:rFonts w:ascii="Times New Roman" w:hAnsi="Times New Roman" w:cs="Times New Roman"/>
          <w:b/>
          <w:sz w:val="24"/>
          <w:szCs w:val="24"/>
          <w:lang w:val="en-US"/>
        </w:rPr>
        <w:t xml:space="preserve"> #2</w:t>
      </w:r>
    </w:p>
    <w:p w:rsidR="00B4187D" w:rsidRPr="002F657A" w:rsidRDefault="00B4187D" w:rsidP="008D5D35">
      <w:pPr>
        <w:shd w:val="clear" w:color="auto" w:fill="FFFFFF" w:themeFill="background1"/>
        <w:spacing w:after="0" w:line="480" w:lineRule="auto"/>
        <w:ind w:firstLine="709"/>
        <w:jc w:val="both"/>
        <w:rPr>
          <w:rFonts w:ascii="Times New Roman" w:hAnsi="Times New Roman" w:cs="Times New Roman"/>
          <w:b/>
          <w:sz w:val="24"/>
          <w:szCs w:val="24"/>
          <w:lang w:val="en-US"/>
        </w:rPr>
      </w:pPr>
    </w:p>
    <w:p w:rsidR="003A5DA2" w:rsidRPr="002F657A" w:rsidRDefault="003A5DA2" w:rsidP="008D5D35">
      <w:pPr>
        <w:tabs>
          <w:tab w:val="left" w:pos="7223"/>
        </w:tabs>
        <w:spacing w:after="0" w:line="480" w:lineRule="auto"/>
        <w:ind w:firstLine="709"/>
        <w:jc w:val="both"/>
        <w:rPr>
          <w:rFonts w:ascii="Times New Roman" w:hAnsi="Times New Roman" w:cs="Times New Roman"/>
          <w:sz w:val="24"/>
          <w:szCs w:val="24"/>
          <w:lang w:val="en-US"/>
        </w:rPr>
      </w:pPr>
      <w:r w:rsidRPr="002F657A">
        <w:rPr>
          <w:rFonts w:ascii="Times New Roman" w:hAnsi="Times New Roman" w:cs="Times New Roman"/>
          <w:sz w:val="24"/>
          <w:szCs w:val="24"/>
          <w:lang w:val="en-US"/>
        </w:rPr>
        <w:t>Male patient, 45 years old, 78 kg, brown (</w:t>
      </w:r>
      <w:proofErr w:type="spellStart"/>
      <w:r w:rsidRPr="002F657A">
        <w:rPr>
          <w:rFonts w:ascii="Times New Roman" w:hAnsi="Times New Roman" w:cs="Times New Roman"/>
          <w:sz w:val="24"/>
          <w:szCs w:val="24"/>
          <w:lang w:val="en-US"/>
        </w:rPr>
        <w:t>phototype</w:t>
      </w:r>
      <w:proofErr w:type="spellEnd"/>
      <w:r w:rsidRPr="002F657A">
        <w:rPr>
          <w:rFonts w:ascii="Times New Roman" w:hAnsi="Times New Roman" w:cs="Times New Roman"/>
          <w:sz w:val="24"/>
          <w:szCs w:val="24"/>
          <w:lang w:val="en-US"/>
        </w:rPr>
        <w:t xml:space="preserve"> IV), complaining of a febrile syndrome for 60 days and chronic kidney disease on hemodialysis. Admitted to the ICU by lowering the level of consciousness and suspected </w:t>
      </w:r>
      <w:r w:rsidR="005F3998">
        <w:rPr>
          <w:rFonts w:ascii="Times New Roman" w:hAnsi="Times New Roman" w:cs="Times New Roman"/>
          <w:sz w:val="24"/>
          <w:szCs w:val="24"/>
          <w:lang w:val="en-US"/>
        </w:rPr>
        <w:t>myocardial infarction with ST-</w:t>
      </w:r>
      <w:r w:rsidRPr="002F657A">
        <w:rPr>
          <w:rFonts w:ascii="Times New Roman" w:hAnsi="Times New Roman" w:cs="Times New Roman"/>
          <w:sz w:val="24"/>
          <w:szCs w:val="24"/>
          <w:lang w:val="en-US"/>
        </w:rPr>
        <w:t xml:space="preserve">segment elevation, </w:t>
      </w:r>
      <w:proofErr w:type="gramStart"/>
      <w:r w:rsidRPr="002F657A">
        <w:rPr>
          <w:rFonts w:ascii="Times New Roman" w:hAnsi="Times New Roman" w:cs="Times New Roman"/>
          <w:sz w:val="24"/>
          <w:szCs w:val="24"/>
          <w:lang w:val="en-US"/>
        </w:rPr>
        <w:t>being submitted</w:t>
      </w:r>
      <w:proofErr w:type="gramEnd"/>
      <w:r w:rsidRPr="002F657A">
        <w:rPr>
          <w:rFonts w:ascii="Times New Roman" w:hAnsi="Times New Roman" w:cs="Times New Roman"/>
          <w:sz w:val="24"/>
          <w:szCs w:val="24"/>
          <w:lang w:val="en-US"/>
        </w:rPr>
        <w:t xml:space="preserve"> to emergency coronary angiography without evidence of obstruction. Initial exams revealed endocarditis with vegetation in the right atrium and pericarditis.</w:t>
      </w:r>
    </w:p>
    <w:p w:rsidR="003A5DA2" w:rsidRPr="002F657A" w:rsidRDefault="003A5DA2" w:rsidP="008D5D35">
      <w:pPr>
        <w:tabs>
          <w:tab w:val="left" w:pos="7223"/>
        </w:tabs>
        <w:spacing w:after="0" w:line="480" w:lineRule="auto"/>
        <w:ind w:firstLine="709"/>
        <w:jc w:val="both"/>
        <w:rPr>
          <w:rFonts w:ascii="Times New Roman" w:hAnsi="Times New Roman" w:cs="Times New Roman"/>
          <w:sz w:val="24"/>
          <w:szCs w:val="24"/>
          <w:lang w:val="en-US"/>
        </w:rPr>
      </w:pPr>
      <w:r w:rsidRPr="002F657A">
        <w:rPr>
          <w:rFonts w:ascii="Times New Roman" w:hAnsi="Times New Roman" w:cs="Times New Roman"/>
          <w:sz w:val="24"/>
          <w:szCs w:val="24"/>
          <w:lang w:val="en-US"/>
        </w:rPr>
        <w:t xml:space="preserve">On day </w:t>
      </w:r>
      <w:r w:rsidR="005F3998">
        <w:rPr>
          <w:rFonts w:ascii="Times New Roman" w:hAnsi="Times New Roman" w:cs="Times New Roman"/>
          <w:sz w:val="24"/>
          <w:szCs w:val="24"/>
          <w:lang w:val="en-US"/>
        </w:rPr>
        <w:t>four</w:t>
      </w:r>
      <w:r w:rsidRPr="002F657A">
        <w:rPr>
          <w:rFonts w:ascii="Times New Roman" w:hAnsi="Times New Roman" w:cs="Times New Roman"/>
          <w:sz w:val="24"/>
          <w:szCs w:val="24"/>
          <w:lang w:val="en-US"/>
        </w:rPr>
        <w:t xml:space="preserve">, it presented clinical stability under intravenous treatment with </w:t>
      </w:r>
      <w:proofErr w:type="spellStart"/>
      <w:r w:rsidRPr="002F657A">
        <w:rPr>
          <w:rFonts w:ascii="Times New Roman" w:hAnsi="Times New Roman" w:cs="Times New Roman"/>
          <w:sz w:val="24"/>
          <w:szCs w:val="24"/>
          <w:lang w:val="en-US"/>
        </w:rPr>
        <w:t>Meropenem</w:t>
      </w:r>
      <w:proofErr w:type="spellEnd"/>
      <w:r w:rsidRPr="002F657A">
        <w:rPr>
          <w:rFonts w:ascii="Times New Roman" w:hAnsi="Times New Roman" w:cs="Times New Roman"/>
          <w:sz w:val="24"/>
          <w:szCs w:val="24"/>
          <w:lang w:val="en-US"/>
        </w:rPr>
        <w:t xml:space="preserve"> (1 g, 12/12 hours) and </w:t>
      </w:r>
      <w:proofErr w:type="spellStart"/>
      <w:r w:rsidRPr="002F657A">
        <w:rPr>
          <w:rFonts w:ascii="Times New Roman" w:hAnsi="Times New Roman" w:cs="Times New Roman"/>
          <w:sz w:val="24"/>
          <w:szCs w:val="24"/>
          <w:lang w:val="en-US"/>
        </w:rPr>
        <w:t>Linezolide</w:t>
      </w:r>
      <w:proofErr w:type="spellEnd"/>
      <w:r w:rsidRPr="002F657A">
        <w:rPr>
          <w:rFonts w:ascii="Times New Roman" w:hAnsi="Times New Roman" w:cs="Times New Roman"/>
          <w:sz w:val="24"/>
          <w:szCs w:val="24"/>
          <w:lang w:val="en-US"/>
        </w:rPr>
        <w:t xml:space="preserve"> (600 mg, 12/12 hours). Due to the </w:t>
      </w:r>
      <w:r w:rsidRPr="002F657A">
        <w:rPr>
          <w:rFonts w:ascii="Times New Roman" w:hAnsi="Times New Roman" w:cs="Times New Roman"/>
          <w:sz w:val="24"/>
          <w:szCs w:val="24"/>
          <w:lang w:val="en-US"/>
        </w:rPr>
        <w:lastRenderedPageBreak/>
        <w:t>persistence of the febrile illness, he started o</w:t>
      </w:r>
      <w:r w:rsidR="007429D6">
        <w:rPr>
          <w:rFonts w:ascii="Times New Roman" w:hAnsi="Times New Roman" w:cs="Times New Roman"/>
          <w:sz w:val="24"/>
          <w:szCs w:val="24"/>
          <w:lang w:val="en-US"/>
        </w:rPr>
        <w:t xml:space="preserve">n the same day </w:t>
      </w:r>
      <w:proofErr w:type="spellStart"/>
      <w:r w:rsidR="007429D6">
        <w:rPr>
          <w:rFonts w:ascii="Times New Roman" w:hAnsi="Times New Roman" w:cs="Times New Roman"/>
          <w:sz w:val="24"/>
          <w:szCs w:val="24"/>
          <w:lang w:val="en-US"/>
        </w:rPr>
        <w:t>polymyxin</w:t>
      </w:r>
      <w:proofErr w:type="spellEnd"/>
      <w:r w:rsidR="007429D6">
        <w:rPr>
          <w:rFonts w:ascii="Times New Roman" w:hAnsi="Times New Roman" w:cs="Times New Roman"/>
          <w:sz w:val="24"/>
          <w:szCs w:val="24"/>
          <w:lang w:val="en-US"/>
        </w:rPr>
        <w:t xml:space="preserve"> B (750.</w:t>
      </w:r>
      <w:r w:rsidRPr="002F657A">
        <w:rPr>
          <w:rFonts w:ascii="Times New Roman" w:hAnsi="Times New Roman" w:cs="Times New Roman"/>
          <w:sz w:val="24"/>
          <w:szCs w:val="24"/>
          <w:lang w:val="en-US"/>
        </w:rPr>
        <w:t xml:space="preserve">000 IU, </w:t>
      </w:r>
      <w:proofErr w:type="gramStart"/>
      <w:r w:rsidRPr="002F657A">
        <w:rPr>
          <w:rFonts w:ascii="Times New Roman" w:hAnsi="Times New Roman" w:cs="Times New Roman"/>
          <w:sz w:val="24"/>
          <w:szCs w:val="24"/>
          <w:lang w:val="en-US"/>
        </w:rPr>
        <w:t>iv</w:t>
      </w:r>
      <w:proofErr w:type="gramEnd"/>
      <w:r w:rsidRPr="002F657A">
        <w:rPr>
          <w:rFonts w:ascii="Times New Roman" w:hAnsi="Times New Roman" w:cs="Times New Roman"/>
          <w:sz w:val="24"/>
          <w:szCs w:val="24"/>
          <w:lang w:val="en-US"/>
        </w:rPr>
        <w:t xml:space="preserve">, 12/12 hours) and amphotericin B lipid </w:t>
      </w:r>
      <w:r w:rsidR="007429D6">
        <w:rPr>
          <w:rFonts w:ascii="Times New Roman" w:hAnsi="Times New Roman" w:cs="Times New Roman"/>
          <w:sz w:val="24"/>
          <w:szCs w:val="24"/>
          <w:lang w:val="en-US"/>
        </w:rPr>
        <w:t xml:space="preserve">complex </w:t>
      </w:r>
      <w:r w:rsidRPr="002F657A">
        <w:rPr>
          <w:rFonts w:ascii="Times New Roman" w:hAnsi="Times New Roman" w:cs="Times New Roman"/>
          <w:sz w:val="24"/>
          <w:szCs w:val="24"/>
          <w:lang w:val="en-US"/>
        </w:rPr>
        <w:t>(200 mg, iv, 24/24 hours). In addition to antimicrobial therapy, the patient used the</w:t>
      </w:r>
      <w:r w:rsidR="005F3998">
        <w:rPr>
          <w:rFonts w:ascii="Times New Roman" w:hAnsi="Times New Roman" w:cs="Times New Roman"/>
          <w:sz w:val="24"/>
          <w:szCs w:val="24"/>
          <w:lang w:val="en-US"/>
        </w:rPr>
        <w:t xml:space="preserve"> medications as shown in table I</w:t>
      </w:r>
      <w:r w:rsidRPr="002F657A">
        <w:rPr>
          <w:rFonts w:ascii="Times New Roman" w:hAnsi="Times New Roman" w:cs="Times New Roman"/>
          <w:sz w:val="24"/>
          <w:szCs w:val="24"/>
          <w:lang w:val="en-US"/>
        </w:rPr>
        <w:t>.</w:t>
      </w:r>
    </w:p>
    <w:p w:rsidR="00B4187D" w:rsidRPr="003A5DA2" w:rsidRDefault="003A5DA2" w:rsidP="008D5D35">
      <w:pPr>
        <w:tabs>
          <w:tab w:val="left" w:pos="7223"/>
        </w:tabs>
        <w:spacing w:after="0" w:line="480" w:lineRule="auto"/>
        <w:ind w:firstLine="709"/>
        <w:jc w:val="both"/>
        <w:rPr>
          <w:rFonts w:ascii="Times New Roman" w:hAnsi="Times New Roman" w:cs="Times New Roman"/>
          <w:color w:val="000000"/>
          <w:lang w:val="en-US"/>
        </w:rPr>
      </w:pPr>
      <w:r w:rsidRPr="002F657A">
        <w:rPr>
          <w:rFonts w:ascii="Times New Roman" w:hAnsi="Times New Roman" w:cs="Times New Roman"/>
          <w:sz w:val="24"/>
          <w:szCs w:val="24"/>
          <w:lang w:val="en-US"/>
        </w:rPr>
        <w:t xml:space="preserve">The progressive darkening of the face started on the 12th day of admission, 08 days after therapy with </w:t>
      </w:r>
      <w:proofErr w:type="spellStart"/>
      <w:r w:rsidRPr="002F657A">
        <w:rPr>
          <w:rFonts w:ascii="Times New Roman" w:hAnsi="Times New Roman" w:cs="Times New Roman"/>
          <w:sz w:val="24"/>
          <w:szCs w:val="24"/>
          <w:lang w:val="en-US"/>
        </w:rPr>
        <w:t>polymyxin</w:t>
      </w:r>
      <w:proofErr w:type="spellEnd"/>
      <w:r w:rsidRPr="002F657A">
        <w:rPr>
          <w:rFonts w:ascii="Times New Roman" w:hAnsi="Times New Roman" w:cs="Times New Roman"/>
          <w:sz w:val="24"/>
          <w:szCs w:val="24"/>
          <w:lang w:val="en-US"/>
        </w:rPr>
        <w:t xml:space="preserve"> B and amphotericin (figure 2). </w:t>
      </w:r>
      <w:proofErr w:type="spellStart"/>
      <w:r w:rsidRPr="002F657A">
        <w:rPr>
          <w:rFonts w:ascii="Times New Roman" w:hAnsi="Times New Roman" w:cs="Times New Roman"/>
          <w:sz w:val="24"/>
          <w:szCs w:val="24"/>
          <w:lang w:val="en-US"/>
        </w:rPr>
        <w:t>Polymyxin</w:t>
      </w:r>
      <w:proofErr w:type="spellEnd"/>
      <w:r w:rsidRPr="002F657A">
        <w:rPr>
          <w:rFonts w:ascii="Times New Roman" w:hAnsi="Times New Roman" w:cs="Times New Roman"/>
          <w:sz w:val="24"/>
          <w:szCs w:val="24"/>
          <w:lang w:val="en-US"/>
        </w:rPr>
        <w:t xml:space="preserve"> B </w:t>
      </w:r>
      <w:proofErr w:type="gramStart"/>
      <w:r w:rsidRPr="002F657A">
        <w:rPr>
          <w:rFonts w:ascii="Times New Roman" w:hAnsi="Times New Roman" w:cs="Times New Roman"/>
          <w:sz w:val="24"/>
          <w:szCs w:val="24"/>
          <w:lang w:val="en-US"/>
        </w:rPr>
        <w:t>was administered</w:t>
      </w:r>
      <w:proofErr w:type="gramEnd"/>
      <w:r w:rsidRPr="002F657A">
        <w:rPr>
          <w:rFonts w:ascii="Times New Roman" w:hAnsi="Times New Roman" w:cs="Times New Roman"/>
          <w:sz w:val="24"/>
          <w:szCs w:val="24"/>
          <w:lang w:val="en-US"/>
        </w:rPr>
        <w:t xml:space="preserve"> for 14 days, but even after discontinuation and discharge from the ICU, there was no regression of hyperpigmentation. During the entire hospitalization period (four months), pigmentation persisted.</w:t>
      </w:r>
    </w:p>
    <w:p w:rsidR="00B4187D" w:rsidRPr="003A5DA2" w:rsidRDefault="00B4187D" w:rsidP="008D5D35">
      <w:pPr>
        <w:spacing w:after="0" w:line="480" w:lineRule="auto"/>
        <w:ind w:firstLine="709"/>
        <w:jc w:val="both"/>
        <w:rPr>
          <w:rFonts w:asciiTheme="majorHAnsi" w:hAnsiTheme="majorHAnsi"/>
          <w:lang w:val="en-US"/>
        </w:rPr>
      </w:pPr>
    </w:p>
    <w:p w:rsidR="00B4187D" w:rsidRPr="007429D6" w:rsidRDefault="003A5DA2" w:rsidP="008D5D35">
      <w:pPr>
        <w:shd w:val="clear" w:color="auto" w:fill="FFFFFF" w:themeFill="background1"/>
        <w:spacing w:after="0" w:line="480" w:lineRule="auto"/>
        <w:ind w:firstLine="709"/>
        <w:jc w:val="both"/>
        <w:rPr>
          <w:rFonts w:ascii="Times New Roman" w:hAnsi="Times New Roman" w:cs="Times New Roman"/>
          <w:b/>
          <w:sz w:val="24"/>
          <w:szCs w:val="24"/>
          <w:lang w:val="en-US"/>
        </w:rPr>
      </w:pPr>
      <w:r w:rsidRPr="007429D6">
        <w:rPr>
          <w:rFonts w:ascii="Times New Roman" w:hAnsi="Times New Roman" w:cs="Times New Roman"/>
          <w:b/>
          <w:sz w:val="24"/>
          <w:szCs w:val="24"/>
          <w:lang w:val="en-US"/>
        </w:rPr>
        <w:t>DISCUSSION</w:t>
      </w:r>
    </w:p>
    <w:p w:rsidR="00B4187D" w:rsidRPr="007429D6" w:rsidRDefault="00B4187D" w:rsidP="008D5D35">
      <w:pPr>
        <w:shd w:val="clear" w:color="auto" w:fill="FFFFFF" w:themeFill="background1"/>
        <w:spacing w:after="0" w:line="480" w:lineRule="auto"/>
        <w:ind w:firstLine="709"/>
        <w:jc w:val="both"/>
        <w:rPr>
          <w:rFonts w:ascii="Times New Roman" w:hAnsi="Times New Roman" w:cs="Times New Roman"/>
          <w:b/>
          <w:sz w:val="24"/>
          <w:szCs w:val="24"/>
          <w:lang w:val="en-US"/>
        </w:rPr>
      </w:pPr>
    </w:p>
    <w:p w:rsidR="003A5DA2" w:rsidRPr="007429D6" w:rsidRDefault="003A5DA2" w:rsidP="008D5D35">
      <w:pPr>
        <w:spacing w:after="0" w:line="480" w:lineRule="auto"/>
        <w:ind w:firstLine="709"/>
        <w:jc w:val="both"/>
        <w:rPr>
          <w:rFonts w:ascii="Times New Roman" w:hAnsi="Times New Roman" w:cs="Times New Roman"/>
          <w:sz w:val="24"/>
          <w:szCs w:val="24"/>
          <w:lang w:val="en-US"/>
        </w:rPr>
      </w:pPr>
      <w:r w:rsidRPr="007429D6">
        <w:rPr>
          <w:rFonts w:ascii="Times New Roman" w:hAnsi="Times New Roman" w:cs="Times New Roman"/>
          <w:sz w:val="24"/>
          <w:szCs w:val="24"/>
          <w:lang w:val="en-US"/>
        </w:rPr>
        <w:tab/>
        <w:t xml:space="preserve">Hyperpigmentation caused by medications has been reported in the literature and more recently the reaction has been described for </w:t>
      </w:r>
      <w:proofErr w:type="spellStart"/>
      <w:r w:rsidRPr="007429D6">
        <w:rPr>
          <w:rFonts w:ascii="Times New Roman" w:hAnsi="Times New Roman" w:cs="Times New Roman"/>
          <w:sz w:val="24"/>
          <w:szCs w:val="24"/>
          <w:lang w:val="en-US"/>
        </w:rPr>
        <w:t>polymyxin</w:t>
      </w:r>
      <w:proofErr w:type="spellEnd"/>
      <w:r w:rsidRPr="007429D6">
        <w:rPr>
          <w:rFonts w:ascii="Times New Roman" w:hAnsi="Times New Roman" w:cs="Times New Roman"/>
          <w:sz w:val="24"/>
          <w:szCs w:val="24"/>
          <w:lang w:val="en-US"/>
        </w:rPr>
        <w:t xml:space="preserve"> B.</w:t>
      </w:r>
      <w:r w:rsidR="002E4178">
        <w:rPr>
          <w:rFonts w:ascii="Times New Roman" w:hAnsi="Times New Roman" w:cs="Times New Roman"/>
          <w:sz w:val="24"/>
          <w:szCs w:val="24"/>
          <w:vertAlign w:val="superscript"/>
          <w:lang w:val="en-US"/>
        </w:rPr>
        <w:t>1</w:t>
      </w:r>
      <w:r w:rsidRPr="007429D6">
        <w:rPr>
          <w:rFonts w:ascii="Times New Roman" w:hAnsi="Times New Roman" w:cs="Times New Roman"/>
          <w:sz w:val="24"/>
          <w:szCs w:val="24"/>
          <w:lang w:val="en-US"/>
        </w:rPr>
        <w:t xml:space="preserve"> Other reports involving its use are described for adults</w:t>
      </w:r>
      <w:r w:rsidR="002E4178">
        <w:rPr>
          <w:rFonts w:ascii="Times New Roman" w:hAnsi="Times New Roman" w:cs="Times New Roman"/>
          <w:sz w:val="24"/>
          <w:szCs w:val="24"/>
          <w:vertAlign w:val="superscript"/>
          <w:lang w:val="en-US"/>
        </w:rPr>
        <w:t>5</w:t>
      </w:r>
      <w:proofErr w:type="gramStart"/>
      <w:r w:rsidR="002E4178">
        <w:rPr>
          <w:rFonts w:ascii="Times New Roman" w:hAnsi="Times New Roman" w:cs="Times New Roman"/>
          <w:sz w:val="24"/>
          <w:szCs w:val="24"/>
          <w:vertAlign w:val="superscript"/>
          <w:lang w:val="en-US"/>
        </w:rPr>
        <w:t>,6</w:t>
      </w:r>
      <w:proofErr w:type="gramEnd"/>
      <w:r w:rsidRPr="007429D6">
        <w:rPr>
          <w:rFonts w:ascii="Times New Roman" w:hAnsi="Times New Roman" w:cs="Times New Roman"/>
          <w:sz w:val="24"/>
          <w:szCs w:val="24"/>
          <w:vertAlign w:val="superscript"/>
          <w:lang w:val="en-US"/>
        </w:rPr>
        <w:t xml:space="preserve"> </w:t>
      </w:r>
      <w:r w:rsidR="007429D6">
        <w:rPr>
          <w:rFonts w:ascii="Times New Roman" w:hAnsi="Times New Roman" w:cs="Times New Roman"/>
          <w:sz w:val="24"/>
          <w:szCs w:val="24"/>
          <w:lang w:val="en-US"/>
        </w:rPr>
        <w:t>and pediatric/</w:t>
      </w:r>
      <w:r w:rsidRPr="007429D6">
        <w:rPr>
          <w:rFonts w:ascii="Times New Roman" w:hAnsi="Times New Roman" w:cs="Times New Roman"/>
          <w:sz w:val="24"/>
          <w:szCs w:val="24"/>
          <w:lang w:val="en-US"/>
        </w:rPr>
        <w:t>neonatal patients</w:t>
      </w:r>
      <w:r w:rsidR="007429D6">
        <w:rPr>
          <w:rFonts w:ascii="Times New Roman" w:hAnsi="Times New Roman" w:cs="Times New Roman"/>
          <w:sz w:val="24"/>
          <w:szCs w:val="24"/>
          <w:lang w:val="en-US"/>
        </w:rPr>
        <w:t>,</w:t>
      </w:r>
      <w:r w:rsidR="002E4178">
        <w:rPr>
          <w:rFonts w:ascii="Times New Roman" w:hAnsi="Times New Roman" w:cs="Times New Roman"/>
          <w:sz w:val="24"/>
          <w:szCs w:val="24"/>
          <w:vertAlign w:val="superscript"/>
          <w:lang w:val="en-US"/>
        </w:rPr>
        <w:t>3,7</w:t>
      </w:r>
      <w:r w:rsidRPr="007429D6">
        <w:rPr>
          <w:rFonts w:ascii="Times New Roman" w:hAnsi="Times New Roman" w:cs="Times New Roman"/>
          <w:sz w:val="24"/>
          <w:szCs w:val="24"/>
          <w:lang w:val="en-US"/>
        </w:rPr>
        <w:t xml:space="preserve"> with a percentage varying between 8-1</w:t>
      </w:r>
      <w:r w:rsidR="007429D6">
        <w:rPr>
          <w:rFonts w:ascii="Times New Roman" w:hAnsi="Times New Roman" w:cs="Times New Roman"/>
          <w:sz w:val="24"/>
          <w:szCs w:val="24"/>
          <w:lang w:val="en-US"/>
        </w:rPr>
        <w:t>5</w:t>
      </w:r>
      <w:r w:rsidRPr="007429D6">
        <w:rPr>
          <w:rFonts w:ascii="Times New Roman" w:hAnsi="Times New Roman" w:cs="Times New Roman"/>
          <w:sz w:val="24"/>
          <w:szCs w:val="24"/>
          <w:lang w:val="en-US"/>
        </w:rPr>
        <w:t>% of the patients who presented the reaction with the use of the drug in two studies.</w:t>
      </w:r>
      <w:r w:rsidR="002E4178">
        <w:rPr>
          <w:rFonts w:ascii="Times New Roman" w:hAnsi="Times New Roman" w:cs="Times New Roman"/>
          <w:sz w:val="24"/>
          <w:szCs w:val="24"/>
          <w:vertAlign w:val="superscript"/>
          <w:lang w:val="en-US"/>
        </w:rPr>
        <w:t>2,4</w:t>
      </w:r>
    </w:p>
    <w:p w:rsidR="003A5DA2" w:rsidRPr="007429D6" w:rsidRDefault="003A5DA2" w:rsidP="008D5D35">
      <w:pPr>
        <w:spacing w:after="0" w:line="480" w:lineRule="auto"/>
        <w:ind w:firstLine="709"/>
        <w:jc w:val="both"/>
        <w:rPr>
          <w:rFonts w:ascii="Times New Roman" w:hAnsi="Times New Roman" w:cs="Times New Roman"/>
          <w:sz w:val="24"/>
          <w:szCs w:val="24"/>
          <w:lang w:val="en-US"/>
        </w:rPr>
      </w:pPr>
      <w:proofErr w:type="gramStart"/>
      <w:r w:rsidRPr="007429D6">
        <w:rPr>
          <w:rFonts w:ascii="Times New Roman" w:hAnsi="Times New Roman" w:cs="Times New Roman"/>
          <w:sz w:val="24"/>
          <w:szCs w:val="24"/>
          <w:lang w:val="en-US"/>
        </w:rPr>
        <w:t>Apparently</w:t>
      </w:r>
      <w:proofErr w:type="gramEnd"/>
      <w:r w:rsidRPr="007429D6">
        <w:rPr>
          <w:rFonts w:ascii="Times New Roman" w:hAnsi="Times New Roman" w:cs="Times New Roman"/>
          <w:sz w:val="24"/>
          <w:szCs w:val="24"/>
          <w:lang w:val="en-US"/>
        </w:rPr>
        <w:t xml:space="preserve"> males are more susceptible to this reaction, although some studies report only a slightly higher proportion.</w:t>
      </w:r>
      <w:r w:rsidR="002E4178">
        <w:rPr>
          <w:rFonts w:ascii="Times New Roman" w:hAnsi="Times New Roman" w:cs="Times New Roman"/>
          <w:sz w:val="24"/>
          <w:szCs w:val="24"/>
          <w:vertAlign w:val="superscript"/>
          <w:lang w:val="en-US"/>
        </w:rPr>
        <w:t>2</w:t>
      </w:r>
      <w:r w:rsidRPr="007429D6">
        <w:rPr>
          <w:rFonts w:ascii="Times New Roman" w:hAnsi="Times New Roman" w:cs="Times New Roman"/>
          <w:sz w:val="24"/>
          <w:szCs w:val="24"/>
          <w:lang w:val="en-US"/>
        </w:rPr>
        <w:t xml:space="preserve"> However, skin color seems to exert influence in this proc</w:t>
      </w:r>
      <w:r w:rsidR="007429D6">
        <w:rPr>
          <w:rFonts w:ascii="Times New Roman" w:hAnsi="Times New Roman" w:cs="Times New Roman"/>
          <w:sz w:val="24"/>
          <w:szCs w:val="24"/>
          <w:lang w:val="en-US"/>
        </w:rPr>
        <w:t>ess. In the same study, only 11.</w:t>
      </w:r>
      <w:r w:rsidRPr="007429D6">
        <w:rPr>
          <w:rFonts w:ascii="Times New Roman" w:hAnsi="Times New Roman" w:cs="Times New Roman"/>
          <w:sz w:val="24"/>
          <w:szCs w:val="24"/>
          <w:lang w:val="en-US"/>
        </w:rPr>
        <w:t xml:space="preserve">1% of the </w:t>
      </w:r>
      <w:proofErr w:type="spellStart"/>
      <w:r w:rsidRPr="007429D6">
        <w:rPr>
          <w:rFonts w:ascii="Times New Roman" w:hAnsi="Times New Roman" w:cs="Times New Roman"/>
          <w:sz w:val="24"/>
          <w:szCs w:val="24"/>
          <w:lang w:val="en-US"/>
        </w:rPr>
        <w:t>hyperpigmentated</w:t>
      </w:r>
      <w:proofErr w:type="spellEnd"/>
      <w:r w:rsidRPr="007429D6">
        <w:rPr>
          <w:rFonts w:ascii="Times New Roman" w:hAnsi="Times New Roman" w:cs="Times New Roman"/>
          <w:sz w:val="24"/>
          <w:szCs w:val="24"/>
          <w:lang w:val="en-US"/>
        </w:rPr>
        <w:t xml:space="preserve"> patients were Caucasians, who would be classified among the I-III </w:t>
      </w:r>
      <w:proofErr w:type="spellStart"/>
      <w:r w:rsidRPr="007429D6">
        <w:rPr>
          <w:rFonts w:ascii="Times New Roman" w:hAnsi="Times New Roman" w:cs="Times New Roman"/>
          <w:sz w:val="24"/>
          <w:szCs w:val="24"/>
          <w:lang w:val="en-US"/>
        </w:rPr>
        <w:t>phototypes</w:t>
      </w:r>
      <w:proofErr w:type="spellEnd"/>
      <w:r w:rsidRPr="007429D6">
        <w:rPr>
          <w:rFonts w:ascii="Times New Roman" w:hAnsi="Times New Roman" w:cs="Times New Roman"/>
          <w:sz w:val="24"/>
          <w:szCs w:val="24"/>
          <w:lang w:val="en-US"/>
        </w:rPr>
        <w:t xml:space="preserve"> on the Fitzpatrick scale.</w:t>
      </w:r>
      <w:r w:rsidR="002E4178">
        <w:rPr>
          <w:rFonts w:ascii="Times New Roman" w:hAnsi="Times New Roman" w:cs="Times New Roman"/>
          <w:sz w:val="24"/>
          <w:szCs w:val="24"/>
          <w:vertAlign w:val="superscript"/>
          <w:lang w:val="en-US"/>
        </w:rPr>
        <w:t>8</w:t>
      </w:r>
      <w:r w:rsidRPr="007429D6">
        <w:rPr>
          <w:rFonts w:ascii="Times New Roman" w:hAnsi="Times New Roman" w:cs="Times New Roman"/>
          <w:sz w:val="24"/>
          <w:szCs w:val="24"/>
          <w:lang w:val="en-US"/>
        </w:rPr>
        <w:t xml:space="preserve"> In contrast,</w:t>
      </w:r>
      <w:r w:rsidR="007429D6">
        <w:rPr>
          <w:rFonts w:ascii="Times New Roman" w:hAnsi="Times New Roman" w:cs="Times New Roman"/>
          <w:sz w:val="24"/>
          <w:szCs w:val="24"/>
          <w:lang w:val="en-US"/>
        </w:rPr>
        <w:t xml:space="preserve"> this same group represented 78.</w:t>
      </w:r>
      <w:r w:rsidRPr="007429D6">
        <w:rPr>
          <w:rFonts w:ascii="Times New Roman" w:hAnsi="Times New Roman" w:cs="Times New Roman"/>
          <w:sz w:val="24"/>
          <w:szCs w:val="24"/>
          <w:lang w:val="en-US"/>
        </w:rPr>
        <w:t xml:space="preserve">4% of the patients who did not present cutaneous hyperpigmentation. Most reports describe patients who </w:t>
      </w:r>
      <w:proofErr w:type="gramStart"/>
      <w:r w:rsidRPr="007429D6">
        <w:rPr>
          <w:rFonts w:ascii="Times New Roman" w:hAnsi="Times New Roman" w:cs="Times New Roman"/>
          <w:sz w:val="24"/>
          <w:szCs w:val="24"/>
          <w:lang w:val="en-US"/>
        </w:rPr>
        <w:t>would be class</w:t>
      </w:r>
      <w:r w:rsidR="005F3998">
        <w:rPr>
          <w:rFonts w:ascii="Times New Roman" w:hAnsi="Times New Roman" w:cs="Times New Roman"/>
          <w:sz w:val="24"/>
          <w:szCs w:val="24"/>
          <w:lang w:val="en-US"/>
        </w:rPr>
        <w:t>ified</w:t>
      </w:r>
      <w:proofErr w:type="gramEnd"/>
      <w:r w:rsidR="005F3998">
        <w:rPr>
          <w:rFonts w:ascii="Times New Roman" w:hAnsi="Times New Roman" w:cs="Times New Roman"/>
          <w:sz w:val="24"/>
          <w:szCs w:val="24"/>
          <w:lang w:val="en-US"/>
        </w:rPr>
        <w:t xml:space="preserve"> from </w:t>
      </w:r>
      <w:proofErr w:type="spellStart"/>
      <w:r w:rsidR="005F3998">
        <w:rPr>
          <w:rFonts w:ascii="Times New Roman" w:hAnsi="Times New Roman" w:cs="Times New Roman"/>
          <w:sz w:val="24"/>
          <w:szCs w:val="24"/>
          <w:lang w:val="en-US"/>
        </w:rPr>
        <w:t>phototype</w:t>
      </w:r>
      <w:proofErr w:type="spellEnd"/>
      <w:r w:rsidR="005F3998">
        <w:rPr>
          <w:rFonts w:ascii="Times New Roman" w:hAnsi="Times New Roman" w:cs="Times New Roman"/>
          <w:sz w:val="24"/>
          <w:szCs w:val="24"/>
          <w:lang w:val="en-US"/>
        </w:rPr>
        <w:t xml:space="preserve"> IV (table II</w:t>
      </w:r>
      <w:r w:rsidRPr="007429D6">
        <w:rPr>
          <w:rFonts w:ascii="Times New Roman" w:hAnsi="Times New Roman" w:cs="Times New Roman"/>
          <w:sz w:val="24"/>
          <w:szCs w:val="24"/>
          <w:lang w:val="en-US"/>
        </w:rPr>
        <w:t>).</w:t>
      </w:r>
    </w:p>
    <w:p w:rsidR="003A5DA2" w:rsidRPr="007429D6" w:rsidRDefault="003A5DA2" w:rsidP="008D5D35">
      <w:pPr>
        <w:spacing w:after="0" w:line="480" w:lineRule="auto"/>
        <w:ind w:firstLine="709"/>
        <w:jc w:val="both"/>
        <w:rPr>
          <w:rFonts w:ascii="Times New Roman" w:hAnsi="Times New Roman" w:cs="Times New Roman"/>
          <w:sz w:val="24"/>
          <w:szCs w:val="24"/>
          <w:lang w:val="en-US"/>
        </w:rPr>
      </w:pPr>
      <w:proofErr w:type="gramStart"/>
      <w:r w:rsidRPr="007429D6">
        <w:rPr>
          <w:rFonts w:ascii="Times New Roman" w:hAnsi="Times New Roman" w:cs="Times New Roman"/>
          <w:sz w:val="24"/>
          <w:szCs w:val="24"/>
          <w:lang w:val="en-US"/>
        </w:rPr>
        <w:t>The process of melanogenesis</w:t>
      </w:r>
      <w:r w:rsidR="002E4178">
        <w:rPr>
          <w:rFonts w:ascii="Times New Roman" w:hAnsi="Times New Roman" w:cs="Times New Roman"/>
          <w:sz w:val="24"/>
          <w:szCs w:val="24"/>
          <w:vertAlign w:val="superscript"/>
          <w:lang w:val="en-US"/>
        </w:rPr>
        <w:t>4</w:t>
      </w:r>
      <w:r w:rsidRPr="007429D6">
        <w:rPr>
          <w:rFonts w:ascii="Times New Roman" w:hAnsi="Times New Roman" w:cs="Times New Roman"/>
          <w:sz w:val="24"/>
          <w:szCs w:val="24"/>
          <w:lang w:val="en-US"/>
        </w:rPr>
        <w:t xml:space="preserve"> implicated in cutaneous hyperpigmentation is associated with a greater expression of </w:t>
      </w:r>
      <w:proofErr w:type="spellStart"/>
      <w:r w:rsidRPr="007429D6">
        <w:rPr>
          <w:rFonts w:ascii="Times New Roman" w:hAnsi="Times New Roman" w:cs="Times New Roman"/>
          <w:sz w:val="24"/>
          <w:szCs w:val="24"/>
          <w:lang w:val="en-US"/>
        </w:rPr>
        <w:t>tyrosinase</w:t>
      </w:r>
      <w:proofErr w:type="spellEnd"/>
      <w:r w:rsidRPr="007429D6">
        <w:rPr>
          <w:rFonts w:ascii="Times New Roman" w:hAnsi="Times New Roman" w:cs="Times New Roman"/>
          <w:sz w:val="24"/>
          <w:szCs w:val="24"/>
          <w:lang w:val="en-US"/>
        </w:rPr>
        <w:t xml:space="preserve"> and protein kinase A, and this higher </w:t>
      </w:r>
      <w:r w:rsidRPr="007429D6">
        <w:rPr>
          <w:rFonts w:ascii="Times New Roman" w:hAnsi="Times New Roman" w:cs="Times New Roman"/>
          <w:sz w:val="24"/>
          <w:szCs w:val="24"/>
          <w:lang w:val="en-US"/>
        </w:rPr>
        <w:lastRenderedPageBreak/>
        <w:t>enzymatic activity is mediated by histaminergic H2-type receptors.</w:t>
      </w:r>
      <w:r w:rsidR="002E4178">
        <w:rPr>
          <w:rFonts w:ascii="Times New Roman" w:hAnsi="Times New Roman" w:cs="Times New Roman"/>
          <w:sz w:val="24"/>
          <w:szCs w:val="24"/>
          <w:vertAlign w:val="superscript"/>
          <w:lang w:val="en-US"/>
        </w:rPr>
        <w:t>9</w:t>
      </w:r>
      <w:r w:rsidRPr="007429D6">
        <w:rPr>
          <w:rFonts w:ascii="Times New Roman" w:hAnsi="Times New Roman" w:cs="Times New Roman"/>
          <w:sz w:val="24"/>
          <w:szCs w:val="24"/>
          <w:lang w:val="en-US"/>
        </w:rPr>
        <w:t xml:space="preserve"> The causal relationship between </w:t>
      </w:r>
      <w:proofErr w:type="spellStart"/>
      <w:r w:rsidRPr="007429D6">
        <w:rPr>
          <w:rFonts w:ascii="Times New Roman" w:hAnsi="Times New Roman" w:cs="Times New Roman"/>
          <w:sz w:val="24"/>
          <w:szCs w:val="24"/>
          <w:lang w:val="en-US"/>
        </w:rPr>
        <w:t>polymyxin</w:t>
      </w:r>
      <w:proofErr w:type="spellEnd"/>
      <w:r w:rsidRPr="007429D6">
        <w:rPr>
          <w:rFonts w:ascii="Times New Roman" w:hAnsi="Times New Roman" w:cs="Times New Roman"/>
          <w:sz w:val="24"/>
          <w:szCs w:val="24"/>
          <w:lang w:val="en-US"/>
        </w:rPr>
        <w:t xml:space="preserve"> B and hyperpigmentation is due to potentiation of the histaminergic release in the organism by the antimicrobial.</w:t>
      </w:r>
      <w:r w:rsidRPr="007429D6">
        <w:rPr>
          <w:rFonts w:ascii="Times New Roman" w:hAnsi="Times New Roman" w:cs="Times New Roman"/>
          <w:sz w:val="24"/>
          <w:szCs w:val="24"/>
          <w:vertAlign w:val="superscript"/>
          <w:lang w:val="en-US"/>
        </w:rPr>
        <w:t>1</w:t>
      </w:r>
      <w:r w:rsidR="002E4178">
        <w:rPr>
          <w:rFonts w:ascii="Times New Roman" w:hAnsi="Times New Roman" w:cs="Times New Roman"/>
          <w:sz w:val="24"/>
          <w:szCs w:val="24"/>
          <w:vertAlign w:val="superscript"/>
          <w:lang w:val="en-US"/>
        </w:rPr>
        <w:t>0</w:t>
      </w:r>
      <w:r w:rsidRPr="007429D6">
        <w:rPr>
          <w:rFonts w:ascii="Times New Roman" w:hAnsi="Times New Roman" w:cs="Times New Roman"/>
          <w:sz w:val="24"/>
          <w:szCs w:val="24"/>
          <w:lang w:val="en-US"/>
        </w:rPr>
        <w:t xml:space="preserve"> Yoshida </w:t>
      </w:r>
      <w:r w:rsidRPr="00E37C03">
        <w:rPr>
          <w:rFonts w:ascii="Times New Roman" w:hAnsi="Times New Roman" w:cs="Times New Roman"/>
          <w:i/>
          <w:sz w:val="24"/>
          <w:szCs w:val="24"/>
          <w:lang w:val="en-US"/>
        </w:rPr>
        <w:t>et al.</w:t>
      </w:r>
      <w:r w:rsidR="00E37C03">
        <w:rPr>
          <w:rFonts w:ascii="Times New Roman" w:hAnsi="Times New Roman" w:cs="Times New Roman"/>
          <w:sz w:val="24"/>
          <w:szCs w:val="24"/>
          <w:vertAlign w:val="superscript"/>
          <w:lang w:val="en-US"/>
        </w:rPr>
        <w:t>9</w:t>
      </w:r>
      <w:r w:rsidRPr="007429D6">
        <w:rPr>
          <w:rFonts w:ascii="Times New Roman" w:hAnsi="Times New Roman" w:cs="Times New Roman"/>
          <w:sz w:val="24"/>
          <w:szCs w:val="24"/>
          <w:lang w:val="en-US"/>
        </w:rPr>
        <w:t xml:space="preserve"> showed that </w:t>
      </w:r>
      <w:proofErr w:type="spellStart"/>
      <w:r w:rsidRPr="007429D6">
        <w:rPr>
          <w:rFonts w:ascii="Times New Roman" w:hAnsi="Times New Roman" w:cs="Times New Roman"/>
          <w:sz w:val="24"/>
          <w:szCs w:val="24"/>
          <w:lang w:val="en-US"/>
        </w:rPr>
        <w:t>melanogenesis</w:t>
      </w:r>
      <w:proofErr w:type="spellEnd"/>
      <w:r w:rsidRPr="007429D6">
        <w:rPr>
          <w:rFonts w:ascii="Times New Roman" w:hAnsi="Times New Roman" w:cs="Times New Roman"/>
          <w:sz w:val="24"/>
          <w:szCs w:val="24"/>
          <w:lang w:val="en-US"/>
        </w:rPr>
        <w:t xml:space="preserve"> was inhibited using H2 antagonists, however, it was an </w:t>
      </w:r>
      <w:r w:rsidRPr="007429D6">
        <w:rPr>
          <w:rFonts w:ascii="Times New Roman" w:hAnsi="Times New Roman" w:cs="Times New Roman"/>
          <w:i/>
          <w:sz w:val="24"/>
          <w:szCs w:val="24"/>
          <w:lang w:val="en-US"/>
        </w:rPr>
        <w:t>in vitro</w:t>
      </w:r>
      <w:r w:rsidRPr="007429D6">
        <w:rPr>
          <w:rFonts w:ascii="Times New Roman" w:hAnsi="Times New Roman" w:cs="Times New Roman"/>
          <w:sz w:val="24"/>
          <w:szCs w:val="24"/>
          <w:lang w:val="en-US"/>
        </w:rPr>
        <w:t xml:space="preserve"> study.</w:t>
      </w:r>
      <w:proofErr w:type="gramEnd"/>
    </w:p>
    <w:p w:rsidR="003A5DA2" w:rsidRPr="007429D6" w:rsidRDefault="003A5DA2" w:rsidP="008D5D35">
      <w:pPr>
        <w:spacing w:after="0" w:line="480" w:lineRule="auto"/>
        <w:ind w:firstLine="709"/>
        <w:jc w:val="both"/>
        <w:rPr>
          <w:rFonts w:ascii="Times New Roman" w:hAnsi="Times New Roman" w:cs="Times New Roman"/>
          <w:sz w:val="24"/>
          <w:szCs w:val="24"/>
          <w:lang w:val="en-US"/>
        </w:rPr>
      </w:pPr>
      <w:r w:rsidRPr="007429D6">
        <w:rPr>
          <w:rFonts w:ascii="Times New Roman" w:hAnsi="Times New Roman" w:cs="Times New Roman"/>
          <w:sz w:val="24"/>
          <w:szCs w:val="24"/>
          <w:lang w:val="en-US"/>
        </w:rPr>
        <w:t xml:space="preserve">Applying the Naranjo algorithm, </w:t>
      </w:r>
      <w:proofErr w:type="spellStart"/>
      <w:r w:rsidRPr="007429D6">
        <w:rPr>
          <w:rFonts w:ascii="Times New Roman" w:hAnsi="Times New Roman" w:cs="Times New Roman"/>
          <w:sz w:val="24"/>
          <w:szCs w:val="24"/>
          <w:lang w:val="en-US"/>
        </w:rPr>
        <w:t>polymyxin</w:t>
      </w:r>
      <w:proofErr w:type="spellEnd"/>
      <w:r w:rsidRPr="007429D6">
        <w:rPr>
          <w:rFonts w:ascii="Times New Roman" w:hAnsi="Times New Roman" w:cs="Times New Roman"/>
          <w:sz w:val="24"/>
          <w:szCs w:val="24"/>
          <w:lang w:val="en-US"/>
        </w:rPr>
        <w:t xml:space="preserve"> B was probably associated with hyperpigmentation in both cases (6 points). The Fitzpatrick scale </w:t>
      </w:r>
      <w:proofErr w:type="gramStart"/>
      <w:r w:rsidRPr="007429D6">
        <w:rPr>
          <w:rFonts w:ascii="Times New Roman" w:hAnsi="Times New Roman" w:cs="Times New Roman"/>
          <w:sz w:val="24"/>
          <w:szCs w:val="24"/>
          <w:lang w:val="en-US"/>
        </w:rPr>
        <w:t>was also applied</w:t>
      </w:r>
      <w:proofErr w:type="gramEnd"/>
      <w:r w:rsidRPr="007429D6">
        <w:rPr>
          <w:rFonts w:ascii="Times New Roman" w:hAnsi="Times New Roman" w:cs="Times New Roman"/>
          <w:sz w:val="24"/>
          <w:szCs w:val="24"/>
          <w:lang w:val="en-US"/>
        </w:rPr>
        <w:t xml:space="preserve"> to evaluate the cutaneous </w:t>
      </w:r>
      <w:proofErr w:type="spellStart"/>
      <w:r w:rsidRPr="007429D6">
        <w:rPr>
          <w:rFonts w:ascii="Times New Roman" w:hAnsi="Times New Roman" w:cs="Times New Roman"/>
          <w:sz w:val="24"/>
          <w:szCs w:val="24"/>
          <w:lang w:val="en-US"/>
        </w:rPr>
        <w:t>phototype</w:t>
      </w:r>
      <w:proofErr w:type="spellEnd"/>
      <w:r w:rsidRPr="007429D6">
        <w:rPr>
          <w:rFonts w:ascii="Times New Roman" w:hAnsi="Times New Roman" w:cs="Times New Roman"/>
          <w:sz w:val="24"/>
          <w:szCs w:val="24"/>
          <w:lang w:val="en-US"/>
        </w:rPr>
        <w:t xml:space="preserve"> in the patients, being classified as type IV that varied for the V</w:t>
      </w:r>
      <w:r w:rsidR="007429D6">
        <w:rPr>
          <w:rFonts w:ascii="Times New Roman" w:hAnsi="Times New Roman" w:cs="Times New Roman"/>
          <w:sz w:val="24"/>
          <w:szCs w:val="24"/>
          <w:lang w:val="en-US"/>
        </w:rPr>
        <w:t>I</w:t>
      </w:r>
      <w:r w:rsidRPr="007429D6">
        <w:rPr>
          <w:rFonts w:ascii="Times New Roman" w:hAnsi="Times New Roman" w:cs="Times New Roman"/>
          <w:sz w:val="24"/>
          <w:szCs w:val="24"/>
          <w:lang w:val="en-US"/>
        </w:rPr>
        <w:t xml:space="preserve"> in the reaction. Regard</w:t>
      </w:r>
      <w:r w:rsidR="007429D6">
        <w:rPr>
          <w:rFonts w:ascii="Times New Roman" w:hAnsi="Times New Roman" w:cs="Times New Roman"/>
          <w:sz w:val="24"/>
          <w:szCs w:val="24"/>
          <w:lang w:val="en-US"/>
        </w:rPr>
        <w:t>ing the use of drugs, in case #</w:t>
      </w:r>
      <w:r w:rsidRPr="007429D6">
        <w:rPr>
          <w:rFonts w:ascii="Times New Roman" w:hAnsi="Times New Roman" w:cs="Times New Roman"/>
          <w:sz w:val="24"/>
          <w:szCs w:val="24"/>
          <w:lang w:val="en-US"/>
        </w:rPr>
        <w:t xml:space="preserve">1 only amitriptyline, bleomycin and </w:t>
      </w:r>
      <w:proofErr w:type="spellStart"/>
      <w:r w:rsidRPr="007429D6">
        <w:rPr>
          <w:rFonts w:ascii="Times New Roman" w:hAnsi="Times New Roman" w:cs="Times New Roman"/>
          <w:sz w:val="24"/>
          <w:szCs w:val="24"/>
          <w:lang w:val="en-US"/>
        </w:rPr>
        <w:t>tigecycline</w:t>
      </w:r>
      <w:proofErr w:type="spellEnd"/>
      <w:r w:rsidRPr="007429D6">
        <w:rPr>
          <w:rFonts w:ascii="Times New Roman" w:hAnsi="Times New Roman" w:cs="Times New Roman"/>
          <w:sz w:val="24"/>
          <w:szCs w:val="24"/>
          <w:lang w:val="en-US"/>
        </w:rPr>
        <w:t xml:space="preserve"> have cases of alterations in cutaneous pigmentation, however, they were initiated when hyperpigmentation already existed, ruling out the possibility of i</w:t>
      </w:r>
      <w:r w:rsidR="007429D6">
        <w:rPr>
          <w:rFonts w:ascii="Times New Roman" w:hAnsi="Times New Roman" w:cs="Times New Roman"/>
          <w:sz w:val="24"/>
          <w:szCs w:val="24"/>
          <w:lang w:val="en-US"/>
        </w:rPr>
        <w:t>nducing the reaction. In case #</w:t>
      </w:r>
      <w:r w:rsidRPr="007429D6">
        <w:rPr>
          <w:rFonts w:ascii="Times New Roman" w:hAnsi="Times New Roman" w:cs="Times New Roman"/>
          <w:sz w:val="24"/>
          <w:szCs w:val="24"/>
          <w:lang w:val="en-US"/>
        </w:rPr>
        <w:t xml:space="preserve">2, we did not find cases of hyperpigmentation for all drugs used by the patient except for </w:t>
      </w:r>
      <w:proofErr w:type="spellStart"/>
      <w:r w:rsidRPr="007429D6">
        <w:rPr>
          <w:rFonts w:ascii="Times New Roman" w:hAnsi="Times New Roman" w:cs="Times New Roman"/>
          <w:sz w:val="24"/>
          <w:szCs w:val="24"/>
          <w:lang w:val="en-US"/>
        </w:rPr>
        <w:t>polymyxin</w:t>
      </w:r>
      <w:proofErr w:type="spellEnd"/>
      <w:r w:rsidRPr="007429D6">
        <w:rPr>
          <w:rFonts w:ascii="Times New Roman" w:hAnsi="Times New Roman" w:cs="Times New Roman"/>
          <w:sz w:val="24"/>
          <w:szCs w:val="24"/>
          <w:lang w:val="en-US"/>
        </w:rPr>
        <w:t xml:space="preserve"> B.</w:t>
      </w:r>
    </w:p>
    <w:p w:rsidR="00B4187D" w:rsidRDefault="003A5DA2" w:rsidP="008D5D35">
      <w:pPr>
        <w:spacing w:after="0" w:line="480" w:lineRule="auto"/>
        <w:ind w:firstLine="709"/>
        <w:jc w:val="both"/>
        <w:rPr>
          <w:rFonts w:ascii="Times New Roman" w:hAnsi="Times New Roman" w:cs="Times New Roman"/>
          <w:sz w:val="24"/>
          <w:szCs w:val="24"/>
          <w:lang w:val="en-US"/>
        </w:rPr>
      </w:pPr>
      <w:r w:rsidRPr="007429D6">
        <w:rPr>
          <w:rFonts w:ascii="Times New Roman" w:hAnsi="Times New Roman" w:cs="Times New Roman"/>
          <w:sz w:val="24"/>
          <w:szCs w:val="24"/>
          <w:lang w:val="en-US"/>
        </w:rPr>
        <w:t xml:space="preserve">We conclude that hyperpigmentation </w:t>
      </w:r>
      <w:proofErr w:type="gramStart"/>
      <w:r w:rsidRPr="007429D6">
        <w:rPr>
          <w:rFonts w:ascii="Times New Roman" w:hAnsi="Times New Roman" w:cs="Times New Roman"/>
          <w:sz w:val="24"/>
          <w:szCs w:val="24"/>
          <w:lang w:val="en-US"/>
        </w:rPr>
        <w:t>was induced</w:t>
      </w:r>
      <w:proofErr w:type="gramEnd"/>
      <w:r w:rsidRPr="007429D6">
        <w:rPr>
          <w:rFonts w:ascii="Times New Roman" w:hAnsi="Times New Roman" w:cs="Times New Roman"/>
          <w:sz w:val="24"/>
          <w:szCs w:val="24"/>
          <w:lang w:val="en-US"/>
        </w:rPr>
        <w:t xml:space="preserve"> by </w:t>
      </w:r>
      <w:proofErr w:type="spellStart"/>
      <w:r w:rsidRPr="007429D6">
        <w:rPr>
          <w:rFonts w:ascii="Times New Roman" w:hAnsi="Times New Roman" w:cs="Times New Roman"/>
          <w:sz w:val="24"/>
          <w:szCs w:val="24"/>
          <w:lang w:val="en-US"/>
        </w:rPr>
        <w:t>polymyxin</w:t>
      </w:r>
      <w:proofErr w:type="spellEnd"/>
      <w:r w:rsidRPr="007429D6">
        <w:rPr>
          <w:rFonts w:ascii="Times New Roman" w:hAnsi="Times New Roman" w:cs="Times New Roman"/>
          <w:sz w:val="24"/>
          <w:szCs w:val="24"/>
          <w:lang w:val="en-US"/>
        </w:rPr>
        <w:t xml:space="preserve"> B and risk factors seem to involve both sex and cutaneous </w:t>
      </w:r>
      <w:proofErr w:type="spellStart"/>
      <w:r w:rsidRPr="007429D6">
        <w:rPr>
          <w:rFonts w:ascii="Times New Roman" w:hAnsi="Times New Roman" w:cs="Times New Roman"/>
          <w:sz w:val="24"/>
          <w:szCs w:val="24"/>
          <w:lang w:val="en-US"/>
        </w:rPr>
        <w:t>phototype</w:t>
      </w:r>
      <w:proofErr w:type="spellEnd"/>
      <w:r w:rsidRPr="007429D6">
        <w:rPr>
          <w:rFonts w:ascii="Times New Roman" w:hAnsi="Times New Roman" w:cs="Times New Roman"/>
          <w:sz w:val="24"/>
          <w:szCs w:val="24"/>
          <w:lang w:val="en-US"/>
        </w:rPr>
        <w:t xml:space="preserve">. Finally, based on the mechanism of this reaction and the findings of Yoshida </w:t>
      </w:r>
      <w:r w:rsidRPr="00E37C03">
        <w:rPr>
          <w:rFonts w:ascii="Times New Roman" w:hAnsi="Times New Roman" w:cs="Times New Roman"/>
          <w:i/>
          <w:sz w:val="24"/>
          <w:szCs w:val="24"/>
          <w:lang w:val="en-US"/>
        </w:rPr>
        <w:t>et al.</w:t>
      </w:r>
      <w:proofErr w:type="gramStart"/>
      <w:r w:rsidRPr="007429D6">
        <w:rPr>
          <w:rFonts w:ascii="Times New Roman" w:hAnsi="Times New Roman" w:cs="Times New Roman"/>
          <w:sz w:val="24"/>
          <w:szCs w:val="24"/>
          <w:lang w:val="en-US"/>
        </w:rPr>
        <w:t>,</w:t>
      </w:r>
      <w:r w:rsidR="00E37C03">
        <w:rPr>
          <w:rFonts w:ascii="Times New Roman" w:hAnsi="Times New Roman" w:cs="Times New Roman"/>
          <w:sz w:val="24"/>
          <w:szCs w:val="24"/>
          <w:vertAlign w:val="superscript"/>
          <w:lang w:val="en-US"/>
        </w:rPr>
        <w:t>9</w:t>
      </w:r>
      <w:proofErr w:type="gramEnd"/>
      <w:r w:rsidRPr="007429D6">
        <w:rPr>
          <w:rFonts w:ascii="Times New Roman" w:hAnsi="Times New Roman" w:cs="Times New Roman"/>
          <w:sz w:val="24"/>
          <w:szCs w:val="24"/>
          <w:lang w:val="en-US"/>
        </w:rPr>
        <w:t xml:space="preserve"> clinical studies that may evidence a probable prophylactic effect with the use of H2 antagonists are required.</w:t>
      </w:r>
    </w:p>
    <w:p w:rsidR="00E2742C" w:rsidRPr="007429D6" w:rsidRDefault="00E2742C" w:rsidP="008D5D35">
      <w:pPr>
        <w:spacing w:after="0" w:line="480" w:lineRule="auto"/>
        <w:ind w:firstLine="709"/>
        <w:jc w:val="both"/>
        <w:rPr>
          <w:rFonts w:ascii="Times New Roman" w:hAnsi="Times New Roman" w:cs="Times New Roman"/>
          <w:color w:val="000000"/>
          <w:sz w:val="24"/>
          <w:szCs w:val="24"/>
          <w:lang w:val="en-US"/>
        </w:rPr>
      </w:pPr>
    </w:p>
    <w:p w:rsidR="002F59AF" w:rsidRDefault="002F59AF" w:rsidP="008D5D35">
      <w:pPr>
        <w:spacing w:after="0" w:line="276" w:lineRule="auto"/>
        <w:ind w:firstLine="709"/>
        <w:jc w:val="both"/>
        <w:rPr>
          <w:rFonts w:ascii="Times New Roman" w:hAnsi="Times New Roman" w:cs="Times New Roman"/>
          <w:b/>
          <w:sz w:val="24"/>
          <w:szCs w:val="24"/>
          <w:lang w:val="en-AU"/>
        </w:rPr>
      </w:pPr>
      <w:r w:rsidRPr="008D5D35">
        <w:rPr>
          <w:rFonts w:ascii="Times New Roman" w:hAnsi="Times New Roman" w:cs="Times New Roman"/>
          <w:b/>
          <w:sz w:val="24"/>
          <w:szCs w:val="24"/>
          <w:lang w:val="en-AU"/>
        </w:rPr>
        <w:t>REFER</w:t>
      </w:r>
      <w:r w:rsidR="00070205" w:rsidRPr="008D5D35">
        <w:rPr>
          <w:rFonts w:ascii="Times New Roman" w:hAnsi="Times New Roman" w:cs="Times New Roman"/>
          <w:b/>
          <w:sz w:val="24"/>
          <w:szCs w:val="24"/>
          <w:lang w:val="en-AU"/>
        </w:rPr>
        <w:t>ENCE</w:t>
      </w:r>
      <w:r w:rsidRPr="008D5D35">
        <w:rPr>
          <w:rFonts w:ascii="Times New Roman" w:hAnsi="Times New Roman" w:cs="Times New Roman"/>
          <w:b/>
          <w:sz w:val="24"/>
          <w:szCs w:val="24"/>
          <w:lang w:val="en-AU"/>
        </w:rPr>
        <w:t>S</w:t>
      </w:r>
    </w:p>
    <w:p w:rsidR="005F3998" w:rsidRPr="008D5D35" w:rsidRDefault="005F3998" w:rsidP="008D5D35">
      <w:pPr>
        <w:spacing w:after="0" w:line="276" w:lineRule="auto"/>
        <w:ind w:firstLine="709"/>
        <w:jc w:val="both"/>
        <w:rPr>
          <w:rFonts w:ascii="Times New Roman" w:hAnsi="Times New Roman" w:cs="Times New Roman"/>
          <w:b/>
          <w:sz w:val="24"/>
          <w:szCs w:val="24"/>
          <w:lang w:val="en-AU"/>
        </w:rPr>
      </w:pPr>
    </w:p>
    <w:p w:rsidR="00AA2DEF" w:rsidRPr="00B371E7" w:rsidRDefault="00AA2DEF" w:rsidP="00AA2DEF">
      <w:pPr>
        <w:spacing w:after="0" w:line="240" w:lineRule="auto"/>
        <w:jc w:val="both"/>
        <w:rPr>
          <w:rFonts w:ascii="Times New Roman" w:hAnsi="Times New Roman" w:cs="Times New Roman"/>
          <w:b/>
          <w:sz w:val="24"/>
          <w:szCs w:val="24"/>
        </w:rPr>
      </w:pPr>
    </w:p>
    <w:p w:rsidR="00AA2DEF" w:rsidRDefault="00AA2DEF" w:rsidP="00AA2DEF">
      <w:pPr>
        <w:pStyle w:val="PargrafodaLista"/>
        <w:numPr>
          <w:ilvl w:val="0"/>
          <w:numId w:val="3"/>
        </w:numPr>
        <w:spacing w:after="0" w:line="256"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Knueppel</w:t>
      </w:r>
      <w:proofErr w:type="spellEnd"/>
      <w:r>
        <w:rPr>
          <w:rFonts w:ascii="Times New Roman" w:hAnsi="Times New Roman" w:cs="Times New Roman"/>
          <w:sz w:val="24"/>
          <w:szCs w:val="24"/>
          <w:lang w:val="en-US"/>
        </w:rPr>
        <w:t xml:space="preserve"> RC, </w:t>
      </w:r>
      <w:proofErr w:type="spellStart"/>
      <w:r>
        <w:rPr>
          <w:rFonts w:ascii="Times New Roman" w:hAnsi="Times New Roman" w:cs="Times New Roman"/>
          <w:sz w:val="24"/>
          <w:szCs w:val="24"/>
          <w:lang w:val="en-US"/>
        </w:rPr>
        <w:t>Rahimian</w:t>
      </w:r>
      <w:proofErr w:type="spellEnd"/>
      <w:r>
        <w:rPr>
          <w:rFonts w:ascii="Times New Roman" w:hAnsi="Times New Roman" w:cs="Times New Roman"/>
          <w:sz w:val="24"/>
          <w:szCs w:val="24"/>
          <w:lang w:val="en-US"/>
        </w:rPr>
        <w:t xml:space="preserve"> J. Diffuse cutaneous hyperpigmentation due to </w:t>
      </w:r>
      <w:proofErr w:type="spellStart"/>
      <w:r>
        <w:rPr>
          <w:rFonts w:ascii="Times New Roman" w:hAnsi="Times New Roman" w:cs="Times New Roman"/>
          <w:sz w:val="24"/>
          <w:szCs w:val="24"/>
          <w:lang w:val="en-US"/>
        </w:rPr>
        <w:t>tygecicline</w:t>
      </w:r>
      <w:proofErr w:type="spellEnd"/>
      <w:r>
        <w:rPr>
          <w:rFonts w:ascii="Times New Roman" w:hAnsi="Times New Roman" w:cs="Times New Roman"/>
          <w:sz w:val="24"/>
          <w:szCs w:val="24"/>
          <w:lang w:val="en-US"/>
        </w:rPr>
        <w:t xml:space="preserve"> or </w:t>
      </w:r>
      <w:proofErr w:type="spellStart"/>
      <w:r>
        <w:rPr>
          <w:rFonts w:ascii="Times New Roman" w:hAnsi="Times New Roman" w:cs="Times New Roman"/>
          <w:sz w:val="24"/>
          <w:szCs w:val="24"/>
          <w:lang w:val="en-US"/>
        </w:rPr>
        <w:t>polymyxyn</w:t>
      </w:r>
      <w:proofErr w:type="spellEnd"/>
      <w:r>
        <w:rPr>
          <w:rFonts w:ascii="Times New Roman" w:hAnsi="Times New Roman" w:cs="Times New Roman"/>
          <w:sz w:val="24"/>
          <w:szCs w:val="24"/>
          <w:lang w:val="en-US"/>
        </w:rPr>
        <w:t xml:space="preserve"> B. </w:t>
      </w:r>
      <w:proofErr w:type="spellStart"/>
      <w:r>
        <w:rPr>
          <w:rFonts w:ascii="Times New Roman" w:hAnsi="Times New Roman" w:cs="Times New Roman"/>
          <w:sz w:val="24"/>
          <w:szCs w:val="24"/>
          <w:lang w:val="en-US"/>
        </w:rPr>
        <w:t>Clin</w:t>
      </w:r>
      <w:proofErr w:type="spellEnd"/>
      <w:r>
        <w:rPr>
          <w:rFonts w:ascii="Times New Roman" w:hAnsi="Times New Roman" w:cs="Times New Roman"/>
          <w:sz w:val="24"/>
          <w:szCs w:val="24"/>
          <w:lang w:val="en-US"/>
        </w:rPr>
        <w:t xml:space="preserve"> Infect Dis. 2007</w:t>
      </w:r>
      <w:proofErr w:type="gramStart"/>
      <w:r>
        <w:rPr>
          <w:rFonts w:ascii="Times New Roman" w:hAnsi="Times New Roman" w:cs="Times New Roman"/>
          <w:sz w:val="24"/>
          <w:szCs w:val="24"/>
          <w:lang w:val="en-US"/>
        </w:rPr>
        <w:t>;45</w:t>
      </w:r>
      <w:proofErr w:type="gramEnd"/>
      <w:r>
        <w:rPr>
          <w:rFonts w:ascii="Times New Roman" w:hAnsi="Times New Roman" w:cs="Times New Roman"/>
          <w:sz w:val="24"/>
          <w:szCs w:val="24"/>
          <w:lang w:val="en-US"/>
        </w:rPr>
        <w:t>(1):136-8.</w:t>
      </w:r>
    </w:p>
    <w:p w:rsidR="00AA2DEF" w:rsidRDefault="00AA2DEF" w:rsidP="00AA2DEF">
      <w:pPr>
        <w:pStyle w:val="PargrafodaLista"/>
        <w:rPr>
          <w:rFonts w:ascii="Times New Roman" w:hAnsi="Times New Roman" w:cs="Times New Roman"/>
          <w:sz w:val="24"/>
          <w:szCs w:val="24"/>
          <w:lang w:val="en-US"/>
        </w:rPr>
      </w:pPr>
    </w:p>
    <w:p w:rsidR="00AA2DEF" w:rsidRDefault="00AA2DEF" w:rsidP="00AA2DEF">
      <w:pPr>
        <w:pStyle w:val="PargrafodaLista"/>
        <w:numPr>
          <w:ilvl w:val="0"/>
          <w:numId w:val="3"/>
        </w:numPr>
        <w:spacing w:line="256"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Mattos</w:t>
      </w:r>
      <w:proofErr w:type="spellEnd"/>
      <w:r>
        <w:rPr>
          <w:rFonts w:ascii="Times New Roman" w:hAnsi="Times New Roman" w:cs="Times New Roman"/>
          <w:sz w:val="24"/>
          <w:szCs w:val="24"/>
          <w:lang w:val="en-US"/>
        </w:rPr>
        <w:t xml:space="preserve"> KPH, </w:t>
      </w:r>
      <w:proofErr w:type="spellStart"/>
      <w:r>
        <w:rPr>
          <w:rFonts w:ascii="Times New Roman" w:hAnsi="Times New Roman" w:cs="Times New Roman"/>
          <w:sz w:val="24"/>
          <w:szCs w:val="24"/>
          <w:lang w:val="en-US"/>
        </w:rPr>
        <w:t>Lloret</w:t>
      </w:r>
      <w:proofErr w:type="spellEnd"/>
      <w:r>
        <w:rPr>
          <w:rFonts w:ascii="Times New Roman" w:hAnsi="Times New Roman" w:cs="Times New Roman"/>
          <w:sz w:val="24"/>
          <w:szCs w:val="24"/>
          <w:lang w:val="en-US"/>
        </w:rPr>
        <w:t xml:space="preserve"> GR, </w:t>
      </w:r>
      <w:proofErr w:type="spellStart"/>
      <w:r>
        <w:rPr>
          <w:rFonts w:ascii="Times New Roman" w:hAnsi="Times New Roman" w:cs="Times New Roman"/>
          <w:sz w:val="24"/>
          <w:szCs w:val="24"/>
          <w:lang w:val="en-US"/>
        </w:rPr>
        <w:t>Cintra</w:t>
      </w:r>
      <w:proofErr w:type="spellEnd"/>
      <w:r>
        <w:rPr>
          <w:rFonts w:ascii="Times New Roman" w:hAnsi="Times New Roman" w:cs="Times New Roman"/>
          <w:sz w:val="24"/>
          <w:szCs w:val="24"/>
          <w:lang w:val="en-US"/>
        </w:rPr>
        <w:t xml:space="preserve"> ML, </w:t>
      </w:r>
      <w:proofErr w:type="spellStart"/>
      <w:r>
        <w:rPr>
          <w:rFonts w:ascii="Times New Roman" w:hAnsi="Times New Roman" w:cs="Times New Roman"/>
          <w:sz w:val="24"/>
          <w:szCs w:val="24"/>
          <w:lang w:val="en-US"/>
        </w:rPr>
        <w:t>Gouvêa</w:t>
      </w:r>
      <w:proofErr w:type="spellEnd"/>
      <w:r>
        <w:rPr>
          <w:rFonts w:ascii="Times New Roman" w:hAnsi="Times New Roman" w:cs="Times New Roman"/>
          <w:sz w:val="24"/>
          <w:szCs w:val="24"/>
          <w:lang w:val="en-US"/>
        </w:rPr>
        <w:t xml:space="preserve"> IR, </w:t>
      </w:r>
      <w:proofErr w:type="spellStart"/>
      <w:r>
        <w:rPr>
          <w:rFonts w:ascii="Times New Roman" w:hAnsi="Times New Roman" w:cs="Times New Roman"/>
          <w:sz w:val="24"/>
          <w:szCs w:val="24"/>
          <w:lang w:val="en-US"/>
        </w:rPr>
        <w:t>Betoni</w:t>
      </w:r>
      <w:proofErr w:type="spellEnd"/>
      <w:r>
        <w:rPr>
          <w:rFonts w:ascii="Times New Roman" w:hAnsi="Times New Roman" w:cs="Times New Roman"/>
          <w:sz w:val="24"/>
          <w:szCs w:val="24"/>
          <w:lang w:val="en-US"/>
        </w:rPr>
        <w:t xml:space="preserve"> RT, Mazzola PG, et al. Acquired skin hyperpigmentation following intravenous </w:t>
      </w:r>
      <w:proofErr w:type="spellStart"/>
      <w:r>
        <w:rPr>
          <w:rFonts w:ascii="Times New Roman" w:hAnsi="Times New Roman" w:cs="Times New Roman"/>
          <w:sz w:val="24"/>
          <w:szCs w:val="24"/>
          <w:lang w:val="en-US"/>
        </w:rPr>
        <w:t>polymyxin</w:t>
      </w:r>
      <w:proofErr w:type="spellEnd"/>
      <w:r>
        <w:rPr>
          <w:rFonts w:ascii="Times New Roman" w:hAnsi="Times New Roman" w:cs="Times New Roman"/>
          <w:sz w:val="24"/>
          <w:szCs w:val="24"/>
          <w:lang w:val="en-US"/>
        </w:rPr>
        <w:t xml:space="preserve"> B treatment: a cohort study. Pigment Cell Melanoma Res. 2016</w:t>
      </w:r>
      <w:proofErr w:type="gramStart"/>
      <w:r>
        <w:rPr>
          <w:rFonts w:ascii="Times New Roman" w:hAnsi="Times New Roman" w:cs="Times New Roman"/>
          <w:sz w:val="24"/>
          <w:szCs w:val="24"/>
          <w:lang w:val="en-US"/>
        </w:rPr>
        <w:t>;29</w:t>
      </w:r>
      <w:proofErr w:type="gramEnd"/>
      <w:r>
        <w:rPr>
          <w:rFonts w:ascii="Times New Roman" w:hAnsi="Times New Roman" w:cs="Times New Roman"/>
          <w:sz w:val="24"/>
          <w:szCs w:val="24"/>
          <w:lang w:val="en-US"/>
        </w:rPr>
        <w:t>(3):388-90.</w:t>
      </w:r>
    </w:p>
    <w:p w:rsidR="00AA2DEF" w:rsidRDefault="00AA2DEF" w:rsidP="00AA2DEF">
      <w:pPr>
        <w:pStyle w:val="PargrafodaLista"/>
        <w:rPr>
          <w:rFonts w:ascii="Times New Roman" w:hAnsi="Times New Roman" w:cs="Times New Roman"/>
          <w:sz w:val="24"/>
          <w:szCs w:val="24"/>
          <w:lang w:val="en-US"/>
        </w:rPr>
      </w:pPr>
    </w:p>
    <w:p w:rsidR="00AA2DEF" w:rsidRDefault="00AA2DEF" w:rsidP="00AA2DEF">
      <w:pPr>
        <w:pStyle w:val="PargrafodaLista"/>
        <w:numPr>
          <w:ilvl w:val="0"/>
          <w:numId w:val="3"/>
        </w:numPr>
        <w:spacing w:line="256"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Gothwal</w:t>
      </w:r>
      <w:proofErr w:type="spellEnd"/>
      <w:r>
        <w:rPr>
          <w:rFonts w:ascii="Times New Roman" w:hAnsi="Times New Roman" w:cs="Times New Roman"/>
          <w:sz w:val="24"/>
          <w:szCs w:val="24"/>
          <w:lang w:val="en-US"/>
        </w:rPr>
        <w:t xml:space="preserve"> S, </w:t>
      </w:r>
      <w:proofErr w:type="spellStart"/>
      <w:r>
        <w:rPr>
          <w:rFonts w:ascii="Times New Roman" w:hAnsi="Times New Roman" w:cs="Times New Roman"/>
          <w:sz w:val="24"/>
          <w:szCs w:val="24"/>
          <w:lang w:val="en-US"/>
        </w:rPr>
        <w:t>Meena</w:t>
      </w:r>
      <w:proofErr w:type="spellEnd"/>
      <w:r>
        <w:rPr>
          <w:rFonts w:ascii="Times New Roman" w:hAnsi="Times New Roman" w:cs="Times New Roman"/>
          <w:sz w:val="24"/>
          <w:szCs w:val="24"/>
          <w:lang w:val="en-US"/>
        </w:rPr>
        <w:t xml:space="preserve"> K, Sharma SD. </w:t>
      </w:r>
      <w:proofErr w:type="spellStart"/>
      <w:r>
        <w:rPr>
          <w:rFonts w:ascii="Times New Roman" w:hAnsi="Times New Roman" w:cs="Times New Roman"/>
          <w:sz w:val="24"/>
          <w:szCs w:val="24"/>
          <w:lang w:val="en-US"/>
        </w:rPr>
        <w:t>Polymyxyn</w:t>
      </w:r>
      <w:proofErr w:type="spellEnd"/>
      <w:r>
        <w:rPr>
          <w:rFonts w:ascii="Times New Roman" w:hAnsi="Times New Roman" w:cs="Times New Roman"/>
          <w:sz w:val="24"/>
          <w:szCs w:val="24"/>
          <w:lang w:val="en-US"/>
        </w:rPr>
        <w:t xml:space="preserve"> B induced generalized hyperpigmentation in neonates. </w:t>
      </w:r>
      <w:r>
        <w:rPr>
          <w:rFonts w:ascii="Times New Roman" w:hAnsi="Times New Roman" w:cs="Times New Roman"/>
          <w:bCs/>
          <w:sz w:val="24"/>
          <w:szCs w:val="24"/>
          <w:lang w:val="en-US"/>
        </w:rPr>
        <w:t xml:space="preserve">Indian J </w:t>
      </w:r>
      <w:proofErr w:type="spellStart"/>
      <w:r>
        <w:rPr>
          <w:rFonts w:ascii="Times New Roman" w:hAnsi="Times New Roman" w:cs="Times New Roman"/>
          <w:bCs/>
          <w:sz w:val="24"/>
          <w:szCs w:val="24"/>
          <w:lang w:val="en-US"/>
        </w:rPr>
        <w:t>Pediatr</w:t>
      </w:r>
      <w:proofErr w:type="spellEnd"/>
      <w:r>
        <w:rPr>
          <w:rFonts w:ascii="Times New Roman" w:hAnsi="Times New Roman" w:cs="Times New Roman"/>
          <w:bCs/>
          <w:sz w:val="24"/>
          <w:szCs w:val="24"/>
          <w:lang w:val="en-US"/>
        </w:rPr>
        <w:t>.</w:t>
      </w:r>
      <w:r>
        <w:rPr>
          <w:rFonts w:ascii="Times New Roman" w:hAnsi="Times New Roman" w:cs="Times New Roman"/>
          <w:sz w:val="24"/>
          <w:szCs w:val="24"/>
          <w:lang w:val="en-US"/>
        </w:rPr>
        <w:t xml:space="preserve"> 2016</w:t>
      </w:r>
      <w:proofErr w:type="gramStart"/>
      <w:r>
        <w:rPr>
          <w:rFonts w:ascii="Times New Roman" w:hAnsi="Times New Roman" w:cs="Times New Roman"/>
          <w:sz w:val="24"/>
          <w:szCs w:val="24"/>
          <w:lang w:val="en-US"/>
        </w:rPr>
        <w:t>;83</w:t>
      </w:r>
      <w:proofErr w:type="gramEnd"/>
      <w:r>
        <w:rPr>
          <w:rFonts w:ascii="Times New Roman" w:hAnsi="Times New Roman" w:cs="Times New Roman"/>
          <w:sz w:val="24"/>
          <w:szCs w:val="24"/>
          <w:lang w:val="en-US"/>
        </w:rPr>
        <w:t>(2):179-80.</w:t>
      </w:r>
    </w:p>
    <w:p w:rsidR="00AA2DEF" w:rsidRDefault="00AA2DEF" w:rsidP="00AA2DEF">
      <w:pPr>
        <w:pStyle w:val="PargrafodaLista"/>
        <w:rPr>
          <w:rFonts w:ascii="Times New Roman" w:hAnsi="Times New Roman" w:cs="Times New Roman"/>
          <w:sz w:val="24"/>
          <w:szCs w:val="24"/>
          <w:lang w:val="en-US"/>
        </w:rPr>
      </w:pPr>
    </w:p>
    <w:p w:rsidR="00AA2DEF" w:rsidRDefault="00AA2DEF" w:rsidP="00AA2DEF">
      <w:pPr>
        <w:pStyle w:val="PargrafodaLista"/>
        <w:numPr>
          <w:ilvl w:val="0"/>
          <w:numId w:val="3"/>
        </w:numPr>
        <w:spacing w:line="256"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Mattos</w:t>
      </w:r>
      <w:proofErr w:type="spellEnd"/>
      <w:r>
        <w:rPr>
          <w:rFonts w:ascii="Times New Roman" w:hAnsi="Times New Roman" w:cs="Times New Roman"/>
          <w:sz w:val="24"/>
          <w:szCs w:val="24"/>
          <w:lang w:val="en-US"/>
        </w:rPr>
        <w:t xml:space="preserve"> KPH, </w:t>
      </w:r>
      <w:proofErr w:type="spellStart"/>
      <w:r>
        <w:rPr>
          <w:rFonts w:ascii="Times New Roman" w:hAnsi="Times New Roman" w:cs="Times New Roman"/>
          <w:sz w:val="24"/>
          <w:szCs w:val="24"/>
          <w:lang w:val="en-US"/>
        </w:rPr>
        <w:t>Cintra</w:t>
      </w:r>
      <w:proofErr w:type="spellEnd"/>
      <w:r>
        <w:rPr>
          <w:rFonts w:ascii="Times New Roman" w:hAnsi="Times New Roman" w:cs="Times New Roman"/>
          <w:sz w:val="24"/>
          <w:szCs w:val="24"/>
          <w:lang w:val="en-US"/>
        </w:rPr>
        <w:t xml:space="preserve"> ML, </w:t>
      </w:r>
      <w:proofErr w:type="spellStart"/>
      <w:r>
        <w:rPr>
          <w:rFonts w:ascii="Times New Roman" w:hAnsi="Times New Roman" w:cs="Times New Roman"/>
          <w:sz w:val="24"/>
          <w:szCs w:val="24"/>
          <w:lang w:val="en-US"/>
        </w:rPr>
        <w:t>Gouvêa</w:t>
      </w:r>
      <w:proofErr w:type="spellEnd"/>
      <w:r>
        <w:rPr>
          <w:rFonts w:ascii="Times New Roman" w:hAnsi="Times New Roman" w:cs="Times New Roman"/>
          <w:sz w:val="24"/>
          <w:szCs w:val="24"/>
          <w:lang w:val="en-US"/>
        </w:rPr>
        <w:t xml:space="preserve"> IR, Ferreira LA, Velho PENF, </w:t>
      </w:r>
      <w:proofErr w:type="spellStart"/>
      <w:r>
        <w:rPr>
          <w:rFonts w:ascii="Times New Roman" w:hAnsi="Times New Roman" w:cs="Times New Roman"/>
          <w:sz w:val="24"/>
          <w:szCs w:val="24"/>
          <w:lang w:val="en-US"/>
        </w:rPr>
        <w:t>Moriel</w:t>
      </w:r>
      <w:proofErr w:type="spellEnd"/>
      <w:r>
        <w:rPr>
          <w:rFonts w:ascii="Times New Roman" w:hAnsi="Times New Roman" w:cs="Times New Roman"/>
          <w:sz w:val="24"/>
          <w:szCs w:val="24"/>
          <w:lang w:val="en-US"/>
        </w:rPr>
        <w:t xml:space="preserve"> P. </w:t>
      </w:r>
      <w:r>
        <w:rPr>
          <w:rFonts w:ascii="Times New Roman" w:hAnsi="Times New Roman" w:cs="Times New Roman"/>
          <w:bCs/>
          <w:sz w:val="24"/>
          <w:szCs w:val="24"/>
          <w:lang w:val="en-US"/>
        </w:rPr>
        <w:t xml:space="preserve">Skin hyperpigmentation following intravenous </w:t>
      </w:r>
      <w:proofErr w:type="spellStart"/>
      <w:r>
        <w:rPr>
          <w:rFonts w:ascii="Times New Roman" w:hAnsi="Times New Roman" w:cs="Times New Roman"/>
          <w:bCs/>
          <w:sz w:val="24"/>
          <w:szCs w:val="24"/>
          <w:lang w:val="en-US"/>
        </w:rPr>
        <w:t>polymyxin</w:t>
      </w:r>
      <w:proofErr w:type="spellEnd"/>
      <w:r>
        <w:rPr>
          <w:rFonts w:ascii="Times New Roman" w:hAnsi="Times New Roman" w:cs="Times New Roman"/>
          <w:bCs/>
          <w:sz w:val="24"/>
          <w:szCs w:val="24"/>
          <w:lang w:val="en-US"/>
        </w:rPr>
        <w:t xml:space="preserve"> B treatment associated with </w:t>
      </w:r>
      <w:r>
        <w:rPr>
          <w:rFonts w:ascii="Times New Roman" w:hAnsi="Times New Roman" w:cs="Times New Roman"/>
          <w:bCs/>
          <w:sz w:val="24"/>
          <w:szCs w:val="24"/>
          <w:lang w:val="en-US"/>
        </w:rPr>
        <w:lastRenderedPageBreak/>
        <w:t>melanocyte activation and inflammatory process.</w:t>
      </w:r>
      <w:r>
        <w:rPr>
          <w:rFonts w:ascii="Times New Roman" w:hAnsi="Times New Roman" w:cs="Times New Roman"/>
          <w:sz w:val="24"/>
          <w:szCs w:val="24"/>
          <w:lang w:val="en-US"/>
        </w:rPr>
        <w:t xml:space="preserve"> </w:t>
      </w:r>
      <w:r>
        <w:rPr>
          <w:rFonts w:ascii="Times New Roman" w:hAnsi="Times New Roman" w:cs="Times New Roman"/>
          <w:sz w:val="24"/>
          <w:szCs w:val="24"/>
          <w:lang w:val="en-AU"/>
        </w:rPr>
        <w:t xml:space="preserve">J </w:t>
      </w:r>
      <w:proofErr w:type="spellStart"/>
      <w:r>
        <w:rPr>
          <w:rFonts w:ascii="Times New Roman" w:hAnsi="Times New Roman" w:cs="Times New Roman"/>
          <w:sz w:val="24"/>
          <w:szCs w:val="24"/>
          <w:lang w:val="en-AU"/>
        </w:rPr>
        <w:t>Clin</w:t>
      </w:r>
      <w:proofErr w:type="spellEnd"/>
      <w:r>
        <w:rPr>
          <w:rFonts w:ascii="Times New Roman" w:hAnsi="Times New Roman" w:cs="Times New Roman"/>
          <w:sz w:val="24"/>
          <w:szCs w:val="24"/>
          <w:lang w:val="en-AU"/>
        </w:rPr>
        <w:t xml:space="preserve"> Pharm </w:t>
      </w:r>
      <w:proofErr w:type="spellStart"/>
      <w:r>
        <w:rPr>
          <w:rFonts w:ascii="Times New Roman" w:hAnsi="Times New Roman" w:cs="Times New Roman"/>
          <w:sz w:val="24"/>
          <w:szCs w:val="24"/>
          <w:lang w:val="en-AU"/>
        </w:rPr>
        <w:t>Ther</w:t>
      </w:r>
      <w:proofErr w:type="spellEnd"/>
      <w:r>
        <w:rPr>
          <w:rFonts w:ascii="Times New Roman" w:hAnsi="Times New Roman" w:cs="Times New Roman"/>
          <w:sz w:val="24"/>
          <w:szCs w:val="24"/>
          <w:lang w:val="en-US"/>
        </w:rPr>
        <w:t>. 2017</w:t>
      </w:r>
      <w:proofErr w:type="gramStart"/>
      <w:r>
        <w:rPr>
          <w:rFonts w:ascii="Times New Roman" w:hAnsi="Times New Roman" w:cs="Times New Roman"/>
          <w:sz w:val="24"/>
          <w:szCs w:val="24"/>
          <w:lang w:val="en-US"/>
        </w:rPr>
        <w:t>;42</w:t>
      </w:r>
      <w:proofErr w:type="gramEnd"/>
      <w:r>
        <w:rPr>
          <w:rFonts w:ascii="Times New Roman" w:hAnsi="Times New Roman" w:cs="Times New Roman"/>
          <w:sz w:val="24"/>
          <w:szCs w:val="24"/>
          <w:lang w:val="en-US"/>
        </w:rPr>
        <w:t>(5):573-8.</w:t>
      </w:r>
    </w:p>
    <w:p w:rsidR="00AA2DEF" w:rsidRDefault="00AA2DEF" w:rsidP="00AA2DEF">
      <w:pPr>
        <w:pStyle w:val="PargrafodaLista"/>
        <w:rPr>
          <w:rFonts w:ascii="Times New Roman" w:hAnsi="Times New Roman" w:cs="Times New Roman"/>
          <w:sz w:val="24"/>
          <w:szCs w:val="24"/>
          <w:lang w:val="en-US"/>
        </w:rPr>
      </w:pPr>
    </w:p>
    <w:p w:rsidR="00AA2DEF" w:rsidRDefault="00AA2DEF" w:rsidP="00AA2DEF">
      <w:pPr>
        <w:pStyle w:val="PargrafodaLista"/>
        <w:numPr>
          <w:ilvl w:val="0"/>
          <w:numId w:val="3"/>
        </w:numPr>
        <w:spacing w:line="256"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Zavascki</w:t>
      </w:r>
      <w:proofErr w:type="spellEnd"/>
      <w:r>
        <w:rPr>
          <w:rFonts w:ascii="Times New Roman" w:hAnsi="Times New Roman" w:cs="Times New Roman"/>
          <w:sz w:val="24"/>
          <w:szCs w:val="24"/>
          <w:lang w:val="en-US"/>
        </w:rPr>
        <w:t xml:space="preserve"> AP, </w:t>
      </w:r>
      <w:proofErr w:type="spellStart"/>
      <w:r>
        <w:rPr>
          <w:rFonts w:ascii="Times New Roman" w:hAnsi="Times New Roman" w:cs="Times New Roman"/>
          <w:sz w:val="24"/>
          <w:szCs w:val="24"/>
          <w:lang w:val="en-US"/>
        </w:rPr>
        <w:t>Manfro</w:t>
      </w:r>
      <w:proofErr w:type="spellEnd"/>
      <w:r>
        <w:rPr>
          <w:rFonts w:ascii="Times New Roman" w:hAnsi="Times New Roman" w:cs="Times New Roman"/>
          <w:sz w:val="24"/>
          <w:szCs w:val="24"/>
          <w:lang w:val="en-US"/>
        </w:rPr>
        <w:t xml:space="preserve"> RC, </w:t>
      </w:r>
      <w:proofErr w:type="spellStart"/>
      <w:r>
        <w:rPr>
          <w:rFonts w:ascii="Times New Roman" w:hAnsi="Times New Roman" w:cs="Times New Roman"/>
          <w:sz w:val="24"/>
          <w:szCs w:val="24"/>
          <w:lang w:val="en-US"/>
        </w:rPr>
        <w:t>Maciel</w:t>
      </w:r>
      <w:proofErr w:type="spellEnd"/>
      <w:r>
        <w:rPr>
          <w:rFonts w:ascii="Times New Roman" w:hAnsi="Times New Roman" w:cs="Times New Roman"/>
          <w:sz w:val="24"/>
          <w:szCs w:val="24"/>
          <w:lang w:val="en-US"/>
        </w:rPr>
        <w:t xml:space="preserve"> RA, </w:t>
      </w:r>
      <w:proofErr w:type="spellStart"/>
      <w:r>
        <w:rPr>
          <w:rFonts w:ascii="Times New Roman" w:hAnsi="Times New Roman" w:cs="Times New Roman"/>
          <w:sz w:val="24"/>
          <w:szCs w:val="24"/>
          <w:lang w:val="en-US"/>
        </w:rPr>
        <w:t>Falci</w:t>
      </w:r>
      <w:proofErr w:type="spellEnd"/>
      <w:r>
        <w:rPr>
          <w:rFonts w:ascii="Times New Roman" w:hAnsi="Times New Roman" w:cs="Times New Roman"/>
          <w:sz w:val="24"/>
          <w:szCs w:val="24"/>
          <w:lang w:val="en-US"/>
        </w:rPr>
        <w:t xml:space="preserve"> DR. Head and neck hyperpigmentation probably associated with </w:t>
      </w:r>
      <w:proofErr w:type="spellStart"/>
      <w:r>
        <w:rPr>
          <w:rFonts w:ascii="Times New Roman" w:hAnsi="Times New Roman" w:cs="Times New Roman"/>
          <w:sz w:val="24"/>
          <w:szCs w:val="24"/>
          <w:lang w:val="en-US"/>
        </w:rPr>
        <w:t>polymyxin</w:t>
      </w:r>
      <w:proofErr w:type="spellEnd"/>
      <w:r>
        <w:rPr>
          <w:rFonts w:ascii="Times New Roman" w:hAnsi="Times New Roman" w:cs="Times New Roman"/>
          <w:sz w:val="24"/>
          <w:szCs w:val="24"/>
          <w:lang w:val="en-US"/>
        </w:rPr>
        <w:t xml:space="preserve"> B therapy. Ann </w:t>
      </w:r>
      <w:proofErr w:type="spellStart"/>
      <w:r>
        <w:rPr>
          <w:rFonts w:ascii="Times New Roman" w:hAnsi="Times New Roman" w:cs="Times New Roman"/>
          <w:sz w:val="24"/>
          <w:szCs w:val="24"/>
          <w:lang w:val="en-US"/>
        </w:rPr>
        <w:t>Pharmacother</w:t>
      </w:r>
      <w:proofErr w:type="spellEnd"/>
      <w:r>
        <w:rPr>
          <w:rFonts w:ascii="Times New Roman" w:hAnsi="Times New Roman" w:cs="Times New Roman"/>
          <w:sz w:val="24"/>
          <w:szCs w:val="24"/>
          <w:lang w:val="en-US"/>
        </w:rPr>
        <w:t>. 2015</w:t>
      </w:r>
      <w:proofErr w:type="gramStart"/>
      <w:r>
        <w:rPr>
          <w:rFonts w:ascii="Times New Roman" w:hAnsi="Times New Roman" w:cs="Times New Roman"/>
          <w:sz w:val="24"/>
          <w:szCs w:val="24"/>
          <w:lang w:val="en-US"/>
        </w:rPr>
        <w:t>;49</w:t>
      </w:r>
      <w:proofErr w:type="gramEnd"/>
      <w:r>
        <w:rPr>
          <w:rFonts w:ascii="Times New Roman" w:hAnsi="Times New Roman" w:cs="Times New Roman"/>
          <w:sz w:val="24"/>
          <w:szCs w:val="24"/>
          <w:lang w:val="en-US"/>
        </w:rPr>
        <w:t>(10):1171-2.</w:t>
      </w:r>
    </w:p>
    <w:p w:rsidR="00AA2DEF" w:rsidRDefault="00AA2DEF" w:rsidP="00AA2DEF">
      <w:pPr>
        <w:pStyle w:val="PargrafodaLista"/>
        <w:rPr>
          <w:rFonts w:ascii="Times New Roman" w:hAnsi="Times New Roman" w:cs="Times New Roman"/>
          <w:sz w:val="24"/>
          <w:szCs w:val="24"/>
          <w:lang w:val="en-US"/>
        </w:rPr>
      </w:pPr>
    </w:p>
    <w:p w:rsidR="00AA2DEF" w:rsidRPr="00AA2DEF" w:rsidRDefault="001B7B6B" w:rsidP="00AA2DEF">
      <w:pPr>
        <w:pStyle w:val="PargrafodaLista"/>
        <w:numPr>
          <w:ilvl w:val="0"/>
          <w:numId w:val="3"/>
        </w:numPr>
        <w:tabs>
          <w:tab w:val="left" w:pos="2719"/>
        </w:tabs>
        <w:spacing w:line="256" w:lineRule="auto"/>
        <w:jc w:val="both"/>
        <w:rPr>
          <w:rFonts w:ascii="Times New Roman" w:hAnsi="Times New Roman" w:cs="Times New Roman"/>
          <w:sz w:val="24"/>
          <w:szCs w:val="24"/>
          <w:lang w:val="en-US"/>
        </w:rPr>
      </w:pPr>
      <w:hyperlink r:id="rId5" w:history="1">
        <w:proofErr w:type="spellStart"/>
        <w:r w:rsidR="00AA2DEF" w:rsidRPr="00AA2DEF">
          <w:rPr>
            <w:rStyle w:val="Hyperlink"/>
            <w:rFonts w:ascii="Times New Roman" w:hAnsi="Times New Roman" w:cs="Times New Roman"/>
            <w:color w:val="auto"/>
            <w:sz w:val="24"/>
            <w:szCs w:val="24"/>
            <w:u w:val="none"/>
            <w:shd w:val="clear" w:color="auto" w:fill="FFFFFF"/>
            <w:lang w:val="en-US"/>
          </w:rPr>
          <w:t>Lahiry</w:t>
        </w:r>
        <w:proofErr w:type="spellEnd"/>
        <w:r w:rsidR="00AA2DEF" w:rsidRPr="00AA2DEF">
          <w:rPr>
            <w:rStyle w:val="Hyperlink"/>
            <w:rFonts w:ascii="Times New Roman" w:hAnsi="Times New Roman" w:cs="Times New Roman"/>
            <w:color w:val="auto"/>
            <w:sz w:val="24"/>
            <w:szCs w:val="24"/>
            <w:u w:val="none"/>
            <w:shd w:val="clear" w:color="auto" w:fill="FFFFFF"/>
            <w:lang w:val="en-US"/>
          </w:rPr>
          <w:t xml:space="preserve"> S</w:t>
        </w:r>
      </w:hyperlink>
      <w:r w:rsidR="00AA2DEF" w:rsidRPr="00AA2DEF">
        <w:rPr>
          <w:rFonts w:ascii="Times New Roman" w:hAnsi="Times New Roman" w:cs="Times New Roman"/>
          <w:sz w:val="24"/>
          <w:szCs w:val="24"/>
          <w:shd w:val="clear" w:color="auto" w:fill="FFFFFF"/>
          <w:lang w:val="en-US"/>
        </w:rPr>
        <w:t>, </w:t>
      </w:r>
      <w:hyperlink r:id="rId6" w:history="1">
        <w:r w:rsidR="00AA2DEF" w:rsidRPr="00AA2DEF">
          <w:rPr>
            <w:rStyle w:val="Hyperlink"/>
            <w:rFonts w:ascii="Times New Roman" w:hAnsi="Times New Roman" w:cs="Times New Roman"/>
            <w:color w:val="auto"/>
            <w:sz w:val="24"/>
            <w:szCs w:val="24"/>
            <w:u w:val="none"/>
            <w:shd w:val="clear" w:color="auto" w:fill="FFFFFF"/>
            <w:lang w:val="en-US"/>
          </w:rPr>
          <w:t>Choudhury S</w:t>
        </w:r>
      </w:hyperlink>
      <w:r w:rsidR="00AA2DEF" w:rsidRPr="00AA2DEF">
        <w:rPr>
          <w:rFonts w:ascii="Times New Roman" w:hAnsi="Times New Roman" w:cs="Times New Roman"/>
          <w:sz w:val="24"/>
          <w:szCs w:val="24"/>
          <w:shd w:val="clear" w:color="auto" w:fill="FFFFFF"/>
          <w:lang w:val="en-US"/>
        </w:rPr>
        <w:t>, </w:t>
      </w:r>
      <w:hyperlink r:id="rId7" w:history="1">
        <w:r w:rsidR="00AA2DEF" w:rsidRPr="00AA2DEF">
          <w:rPr>
            <w:rStyle w:val="Hyperlink"/>
            <w:rFonts w:ascii="Times New Roman" w:hAnsi="Times New Roman" w:cs="Times New Roman"/>
            <w:color w:val="auto"/>
            <w:sz w:val="24"/>
            <w:szCs w:val="24"/>
            <w:u w:val="none"/>
            <w:shd w:val="clear" w:color="auto" w:fill="FFFFFF"/>
            <w:lang w:val="en-US"/>
          </w:rPr>
          <w:t>Mukherjee A</w:t>
        </w:r>
      </w:hyperlink>
      <w:r w:rsidR="00AA2DEF" w:rsidRPr="00AA2DEF">
        <w:rPr>
          <w:rFonts w:ascii="Times New Roman" w:hAnsi="Times New Roman" w:cs="Times New Roman"/>
          <w:sz w:val="24"/>
          <w:szCs w:val="24"/>
          <w:shd w:val="clear" w:color="auto" w:fill="FFFFFF"/>
          <w:lang w:val="en-US"/>
        </w:rPr>
        <w:t>, </w:t>
      </w:r>
      <w:proofErr w:type="spellStart"/>
      <w:r w:rsidR="00AA2DEF" w:rsidRPr="00AA2DEF">
        <w:fldChar w:fldCharType="begin"/>
      </w:r>
      <w:r w:rsidR="00AA2DEF" w:rsidRPr="00AA2DEF">
        <w:rPr>
          <w:lang w:val="en-AU"/>
        </w:rPr>
        <w:instrText xml:space="preserve"> HYPERLINK "https://www.ncbi.nlm.nih.gov/pubmed/?term=Bhunya%20PK%5BAuthor%5D&amp;cauthor=true&amp;cauthor_uid=28384882" </w:instrText>
      </w:r>
      <w:r w:rsidR="00AA2DEF" w:rsidRPr="00AA2DEF">
        <w:fldChar w:fldCharType="separate"/>
      </w:r>
      <w:r w:rsidR="00AA2DEF" w:rsidRPr="00AA2DEF">
        <w:rPr>
          <w:rStyle w:val="Hyperlink"/>
          <w:rFonts w:ascii="Times New Roman" w:hAnsi="Times New Roman" w:cs="Times New Roman"/>
          <w:color w:val="auto"/>
          <w:sz w:val="24"/>
          <w:szCs w:val="24"/>
          <w:u w:val="none"/>
          <w:shd w:val="clear" w:color="auto" w:fill="FFFFFF"/>
          <w:lang w:val="en-US"/>
        </w:rPr>
        <w:t>Bhunya</w:t>
      </w:r>
      <w:proofErr w:type="spellEnd"/>
      <w:r w:rsidR="00AA2DEF" w:rsidRPr="00AA2DEF">
        <w:rPr>
          <w:rStyle w:val="Hyperlink"/>
          <w:rFonts w:ascii="Times New Roman" w:hAnsi="Times New Roman" w:cs="Times New Roman"/>
          <w:color w:val="auto"/>
          <w:sz w:val="24"/>
          <w:szCs w:val="24"/>
          <w:u w:val="none"/>
          <w:shd w:val="clear" w:color="auto" w:fill="FFFFFF"/>
          <w:lang w:val="en-US"/>
        </w:rPr>
        <w:t xml:space="preserve"> PK</w:t>
      </w:r>
      <w:r w:rsidR="00AA2DEF" w:rsidRPr="00AA2DEF">
        <w:rPr>
          <w:rStyle w:val="Hyperlink"/>
          <w:rFonts w:ascii="Times New Roman" w:hAnsi="Times New Roman" w:cs="Times New Roman"/>
          <w:color w:val="auto"/>
          <w:sz w:val="24"/>
          <w:szCs w:val="24"/>
          <w:u w:val="none"/>
          <w:shd w:val="clear" w:color="auto" w:fill="FFFFFF"/>
          <w:lang w:val="en-US"/>
        </w:rPr>
        <w:fldChar w:fldCharType="end"/>
      </w:r>
      <w:r w:rsidR="00AA2DEF" w:rsidRPr="00AA2DEF">
        <w:rPr>
          <w:rFonts w:ascii="Times New Roman" w:hAnsi="Times New Roman" w:cs="Times New Roman"/>
          <w:sz w:val="24"/>
          <w:szCs w:val="24"/>
          <w:shd w:val="clear" w:color="auto" w:fill="FFFFFF"/>
          <w:lang w:val="en-US"/>
        </w:rPr>
        <w:t>, </w:t>
      </w:r>
      <w:proofErr w:type="spellStart"/>
      <w:r w:rsidR="00AA2DEF" w:rsidRPr="00AA2DEF">
        <w:fldChar w:fldCharType="begin"/>
      </w:r>
      <w:r w:rsidR="00AA2DEF" w:rsidRPr="00AA2DEF">
        <w:rPr>
          <w:lang w:val="en-AU"/>
        </w:rPr>
        <w:instrText xml:space="preserve"> HYPERLINK "https://www.ncbi.nlm.nih.gov/pubmed/?term=Bala%20M%5BAuthor%5D&amp;cauthor=true&amp;cauthor_uid=28384882" </w:instrText>
      </w:r>
      <w:r w:rsidR="00AA2DEF" w:rsidRPr="00AA2DEF">
        <w:fldChar w:fldCharType="separate"/>
      </w:r>
      <w:r w:rsidR="00AA2DEF" w:rsidRPr="00AA2DEF">
        <w:rPr>
          <w:rStyle w:val="Hyperlink"/>
          <w:rFonts w:ascii="Times New Roman" w:hAnsi="Times New Roman" w:cs="Times New Roman"/>
          <w:color w:val="auto"/>
          <w:sz w:val="24"/>
          <w:szCs w:val="24"/>
          <w:u w:val="none"/>
          <w:shd w:val="clear" w:color="auto" w:fill="FFFFFF"/>
          <w:lang w:val="en-US"/>
        </w:rPr>
        <w:t>Bala</w:t>
      </w:r>
      <w:proofErr w:type="spellEnd"/>
      <w:r w:rsidR="00AA2DEF" w:rsidRPr="00AA2DEF">
        <w:rPr>
          <w:rStyle w:val="Hyperlink"/>
          <w:rFonts w:ascii="Times New Roman" w:hAnsi="Times New Roman" w:cs="Times New Roman"/>
          <w:color w:val="auto"/>
          <w:sz w:val="24"/>
          <w:szCs w:val="24"/>
          <w:u w:val="none"/>
          <w:shd w:val="clear" w:color="auto" w:fill="FFFFFF"/>
          <w:lang w:val="en-US"/>
        </w:rPr>
        <w:t xml:space="preserve"> M</w:t>
      </w:r>
      <w:r w:rsidR="00AA2DEF" w:rsidRPr="00AA2DEF">
        <w:rPr>
          <w:rStyle w:val="Hyperlink"/>
          <w:rFonts w:ascii="Times New Roman" w:hAnsi="Times New Roman" w:cs="Times New Roman"/>
          <w:color w:val="auto"/>
          <w:sz w:val="24"/>
          <w:szCs w:val="24"/>
          <w:u w:val="none"/>
          <w:shd w:val="clear" w:color="auto" w:fill="FFFFFF"/>
          <w:lang w:val="en-US"/>
        </w:rPr>
        <w:fldChar w:fldCharType="end"/>
      </w:r>
      <w:r w:rsidR="00AA2DEF" w:rsidRPr="00AA2DEF">
        <w:rPr>
          <w:rFonts w:ascii="Times New Roman" w:hAnsi="Times New Roman" w:cs="Times New Roman"/>
          <w:sz w:val="24"/>
          <w:szCs w:val="24"/>
          <w:shd w:val="clear" w:color="auto" w:fill="FFFFFF"/>
          <w:lang w:val="en-US"/>
        </w:rPr>
        <w:t xml:space="preserve">. </w:t>
      </w:r>
      <w:proofErr w:type="spellStart"/>
      <w:r w:rsidR="00AA2DEF" w:rsidRPr="00AA2DEF">
        <w:rPr>
          <w:rFonts w:ascii="Times New Roman" w:hAnsi="Times New Roman" w:cs="Times New Roman"/>
          <w:sz w:val="24"/>
          <w:szCs w:val="24"/>
          <w:shd w:val="clear" w:color="auto" w:fill="FFFFFF"/>
          <w:lang w:val="en-US"/>
        </w:rPr>
        <w:t>Polymyxin</w:t>
      </w:r>
      <w:proofErr w:type="spellEnd"/>
      <w:r w:rsidR="00AA2DEF" w:rsidRPr="00AA2DEF">
        <w:rPr>
          <w:rFonts w:ascii="Times New Roman" w:hAnsi="Times New Roman" w:cs="Times New Roman"/>
          <w:sz w:val="24"/>
          <w:szCs w:val="24"/>
          <w:shd w:val="clear" w:color="auto" w:fill="FFFFFF"/>
          <w:lang w:val="en-US"/>
        </w:rPr>
        <w:t xml:space="preserve"> B-induced diffuse cutaneous hyperpigmentation. J </w:t>
      </w:r>
      <w:proofErr w:type="spellStart"/>
      <w:r w:rsidR="00AA2DEF" w:rsidRPr="00AA2DEF">
        <w:rPr>
          <w:rFonts w:ascii="Times New Roman" w:hAnsi="Times New Roman" w:cs="Times New Roman"/>
          <w:sz w:val="24"/>
          <w:szCs w:val="24"/>
          <w:shd w:val="clear" w:color="auto" w:fill="FFFFFF"/>
          <w:lang w:val="en-US"/>
        </w:rPr>
        <w:t>Clin</w:t>
      </w:r>
      <w:proofErr w:type="spellEnd"/>
      <w:r w:rsidR="00AA2DEF" w:rsidRPr="00AA2DEF">
        <w:rPr>
          <w:rFonts w:ascii="Times New Roman" w:hAnsi="Times New Roman" w:cs="Times New Roman"/>
          <w:sz w:val="24"/>
          <w:szCs w:val="24"/>
          <w:shd w:val="clear" w:color="auto" w:fill="FFFFFF"/>
          <w:lang w:val="en-US"/>
        </w:rPr>
        <w:t xml:space="preserve"> </w:t>
      </w:r>
      <w:proofErr w:type="spellStart"/>
      <w:r w:rsidR="00AA2DEF" w:rsidRPr="00AA2DEF">
        <w:rPr>
          <w:rFonts w:ascii="Times New Roman" w:hAnsi="Times New Roman" w:cs="Times New Roman"/>
          <w:sz w:val="24"/>
          <w:szCs w:val="24"/>
          <w:shd w:val="clear" w:color="auto" w:fill="FFFFFF"/>
          <w:lang w:val="en-US"/>
        </w:rPr>
        <w:t>Diagn</w:t>
      </w:r>
      <w:proofErr w:type="spellEnd"/>
      <w:r w:rsidR="00AA2DEF" w:rsidRPr="00AA2DEF">
        <w:rPr>
          <w:rFonts w:ascii="Times New Roman" w:hAnsi="Times New Roman" w:cs="Times New Roman"/>
          <w:sz w:val="24"/>
          <w:szCs w:val="24"/>
          <w:shd w:val="clear" w:color="auto" w:fill="FFFFFF"/>
          <w:lang w:val="en-US"/>
        </w:rPr>
        <w:t xml:space="preserve"> Res. 2017</w:t>
      </w:r>
      <w:proofErr w:type="gramStart"/>
      <w:r w:rsidR="00AA2DEF" w:rsidRPr="00AA2DEF">
        <w:rPr>
          <w:rFonts w:ascii="Times New Roman" w:hAnsi="Times New Roman" w:cs="Times New Roman"/>
          <w:sz w:val="24"/>
          <w:szCs w:val="24"/>
          <w:shd w:val="clear" w:color="auto" w:fill="FFFFFF"/>
          <w:lang w:val="en-US"/>
        </w:rPr>
        <w:t>;11</w:t>
      </w:r>
      <w:proofErr w:type="gramEnd"/>
      <w:r w:rsidR="00AA2DEF" w:rsidRPr="00AA2DEF">
        <w:rPr>
          <w:rFonts w:ascii="Times New Roman" w:hAnsi="Times New Roman" w:cs="Times New Roman"/>
          <w:sz w:val="24"/>
          <w:szCs w:val="24"/>
          <w:shd w:val="clear" w:color="auto" w:fill="FFFFFF"/>
          <w:lang w:val="en-US"/>
        </w:rPr>
        <w:t>(2):</w:t>
      </w:r>
      <w:r w:rsidR="00AA2DEF" w:rsidRPr="00AA2DEF">
        <w:rPr>
          <w:rFonts w:ascii="Times New Roman" w:hAnsi="Times New Roman" w:cs="Times New Roman"/>
          <w:sz w:val="24"/>
          <w:szCs w:val="24"/>
          <w:lang w:val="en-US"/>
        </w:rPr>
        <w:t>FD01-FD02</w:t>
      </w:r>
      <w:r w:rsidR="00AA2DEF" w:rsidRPr="00AA2DEF">
        <w:rPr>
          <w:rFonts w:ascii="Times New Roman" w:hAnsi="Times New Roman" w:cs="Times New Roman"/>
          <w:sz w:val="24"/>
          <w:szCs w:val="24"/>
          <w:shd w:val="clear" w:color="auto" w:fill="FFFFFF"/>
          <w:lang w:val="en-US"/>
        </w:rPr>
        <w:t xml:space="preserve">. </w:t>
      </w:r>
    </w:p>
    <w:p w:rsidR="00AA2DEF" w:rsidRDefault="00AA2DEF" w:rsidP="00AA2DEF">
      <w:pPr>
        <w:pStyle w:val="PargrafodaLista"/>
        <w:rPr>
          <w:rFonts w:ascii="Times New Roman" w:hAnsi="Times New Roman" w:cs="Times New Roman"/>
          <w:sz w:val="24"/>
          <w:szCs w:val="24"/>
          <w:lang w:val="en-US"/>
        </w:rPr>
      </w:pPr>
    </w:p>
    <w:p w:rsidR="00AA2DEF" w:rsidRDefault="00AA2DEF" w:rsidP="00AA2DEF">
      <w:pPr>
        <w:pStyle w:val="PargrafodaLista"/>
        <w:numPr>
          <w:ilvl w:val="0"/>
          <w:numId w:val="3"/>
        </w:numPr>
        <w:spacing w:after="0" w:line="256"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Zavascki</w:t>
      </w:r>
      <w:proofErr w:type="spellEnd"/>
      <w:r>
        <w:rPr>
          <w:rFonts w:ascii="Times New Roman" w:hAnsi="Times New Roman" w:cs="Times New Roman"/>
          <w:sz w:val="24"/>
          <w:szCs w:val="24"/>
          <w:lang w:val="en-US"/>
        </w:rPr>
        <w:t xml:space="preserve"> AP, Schuster LF, </w:t>
      </w:r>
      <w:proofErr w:type="spellStart"/>
      <w:r>
        <w:rPr>
          <w:rFonts w:ascii="Times New Roman" w:hAnsi="Times New Roman" w:cs="Times New Roman"/>
          <w:sz w:val="24"/>
          <w:szCs w:val="24"/>
          <w:lang w:val="en-US"/>
        </w:rPr>
        <w:t>Duquia</w:t>
      </w:r>
      <w:proofErr w:type="spellEnd"/>
      <w:r>
        <w:rPr>
          <w:rFonts w:ascii="Times New Roman" w:hAnsi="Times New Roman" w:cs="Times New Roman"/>
          <w:sz w:val="24"/>
          <w:szCs w:val="24"/>
          <w:lang w:val="en-US"/>
        </w:rPr>
        <w:t xml:space="preserve"> RP. </w:t>
      </w:r>
      <w:r>
        <w:rPr>
          <w:rFonts w:ascii="Times New Roman" w:hAnsi="Times New Roman" w:cs="Times New Roman"/>
          <w:bCs/>
          <w:sz w:val="24"/>
          <w:szCs w:val="24"/>
          <w:lang w:val="en-US"/>
        </w:rPr>
        <w:t xml:space="preserve">Histopathological findings of pigmented lesion and recovery of natural skin </w:t>
      </w:r>
      <w:proofErr w:type="spellStart"/>
      <w:r>
        <w:rPr>
          <w:rFonts w:ascii="Times New Roman" w:hAnsi="Times New Roman" w:cs="Times New Roman"/>
          <w:bCs/>
          <w:sz w:val="24"/>
          <w:szCs w:val="24"/>
          <w:lang w:val="en-US"/>
        </w:rPr>
        <w:t>colour</w:t>
      </w:r>
      <w:proofErr w:type="spellEnd"/>
      <w:r>
        <w:rPr>
          <w:rFonts w:ascii="Times New Roman" w:hAnsi="Times New Roman" w:cs="Times New Roman"/>
          <w:bCs/>
          <w:sz w:val="24"/>
          <w:szCs w:val="24"/>
          <w:lang w:val="en-US"/>
        </w:rPr>
        <w:t xml:space="preserve"> in a patient with </w:t>
      </w:r>
      <w:proofErr w:type="spellStart"/>
      <w:r>
        <w:rPr>
          <w:rFonts w:ascii="Times New Roman" w:hAnsi="Times New Roman" w:cs="Times New Roman"/>
          <w:bCs/>
          <w:sz w:val="24"/>
          <w:szCs w:val="24"/>
          <w:lang w:val="en-US"/>
        </w:rPr>
        <w:t>polymyxin</w:t>
      </w:r>
      <w:proofErr w:type="spellEnd"/>
      <w:r>
        <w:rPr>
          <w:rFonts w:ascii="Times New Roman" w:hAnsi="Times New Roman" w:cs="Times New Roman"/>
          <w:bCs/>
          <w:sz w:val="24"/>
          <w:szCs w:val="24"/>
          <w:lang w:val="en-US"/>
        </w:rPr>
        <w:t xml:space="preserve"> B-associated diffuse hyperpigmentation. </w:t>
      </w:r>
      <w:proofErr w:type="spellStart"/>
      <w:r>
        <w:rPr>
          <w:rStyle w:val="st"/>
          <w:rFonts w:ascii="Times New Roman" w:hAnsi="Times New Roman" w:cs="Times New Roman"/>
          <w:sz w:val="24"/>
          <w:szCs w:val="24"/>
        </w:rPr>
        <w:t>Int</w:t>
      </w:r>
      <w:proofErr w:type="spellEnd"/>
      <w:r>
        <w:rPr>
          <w:rStyle w:val="st"/>
          <w:rFonts w:ascii="Times New Roman" w:hAnsi="Times New Roman" w:cs="Times New Roman"/>
          <w:sz w:val="24"/>
          <w:szCs w:val="24"/>
        </w:rPr>
        <w:t xml:space="preserve"> J </w:t>
      </w:r>
      <w:proofErr w:type="spellStart"/>
      <w:r>
        <w:rPr>
          <w:rStyle w:val="st"/>
          <w:rFonts w:ascii="Times New Roman" w:hAnsi="Times New Roman" w:cs="Times New Roman"/>
          <w:sz w:val="24"/>
          <w:szCs w:val="24"/>
        </w:rPr>
        <w:t>Antimicrob</w:t>
      </w:r>
      <w:proofErr w:type="spellEnd"/>
      <w:r>
        <w:rPr>
          <w:rStyle w:val="st"/>
          <w:rFonts w:ascii="Times New Roman" w:hAnsi="Times New Roman" w:cs="Times New Roman"/>
          <w:sz w:val="24"/>
          <w:szCs w:val="24"/>
        </w:rPr>
        <w:t xml:space="preserve"> </w:t>
      </w:r>
      <w:proofErr w:type="spellStart"/>
      <w:r>
        <w:rPr>
          <w:rStyle w:val="st"/>
          <w:rFonts w:ascii="Times New Roman" w:hAnsi="Times New Roman" w:cs="Times New Roman"/>
          <w:sz w:val="24"/>
          <w:szCs w:val="24"/>
        </w:rPr>
        <w:t>Agents</w:t>
      </w:r>
      <w:proofErr w:type="spellEnd"/>
      <w:r>
        <w:rPr>
          <w:rFonts w:ascii="Times New Roman" w:hAnsi="Times New Roman" w:cs="Times New Roman"/>
          <w:bCs/>
          <w:sz w:val="24"/>
          <w:szCs w:val="24"/>
          <w:lang w:val="en-US"/>
        </w:rPr>
        <w:t>. 2016</w:t>
      </w:r>
      <w:proofErr w:type="gramStart"/>
      <w:r>
        <w:rPr>
          <w:rFonts w:ascii="Times New Roman" w:hAnsi="Times New Roman" w:cs="Times New Roman"/>
          <w:bCs/>
          <w:sz w:val="24"/>
          <w:szCs w:val="24"/>
          <w:lang w:val="en-US"/>
        </w:rPr>
        <w:t>;48</w:t>
      </w:r>
      <w:proofErr w:type="gramEnd"/>
      <w:r>
        <w:rPr>
          <w:rFonts w:ascii="Times New Roman" w:hAnsi="Times New Roman" w:cs="Times New Roman"/>
          <w:bCs/>
          <w:sz w:val="24"/>
          <w:szCs w:val="24"/>
          <w:lang w:val="en-US"/>
        </w:rPr>
        <w:t xml:space="preserve">(5):579-80. </w:t>
      </w:r>
    </w:p>
    <w:p w:rsidR="00AA2DEF" w:rsidRDefault="00AA2DEF" w:rsidP="00AA2DEF">
      <w:pPr>
        <w:pStyle w:val="PargrafodaLista"/>
        <w:rPr>
          <w:rFonts w:ascii="Times New Roman" w:hAnsi="Times New Roman" w:cs="Times New Roman"/>
          <w:sz w:val="24"/>
          <w:szCs w:val="24"/>
          <w:lang w:val="en-US"/>
        </w:rPr>
      </w:pPr>
    </w:p>
    <w:p w:rsidR="00AA2DEF" w:rsidRDefault="00AA2DEF" w:rsidP="00AA2DEF">
      <w:pPr>
        <w:pStyle w:val="PargrafodaLista"/>
        <w:numPr>
          <w:ilvl w:val="0"/>
          <w:numId w:val="3"/>
        </w:numPr>
        <w:spacing w:after="0" w:line="256" w:lineRule="auto"/>
        <w:jc w:val="both"/>
        <w:rPr>
          <w:rFonts w:ascii="Times New Roman" w:hAnsi="Times New Roman" w:cs="Times New Roman"/>
          <w:sz w:val="24"/>
          <w:szCs w:val="24"/>
          <w:lang w:val="en-AU"/>
        </w:rPr>
      </w:pPr>
      <w:r>
        <w:rPr>
          <w:rFonts w:ascii="Times New Roman" w:hAnsi="Times New Roman" w:cs="Times New Roman"/>
          <w:sz w:val="24"/>
          <w:szCs w:val="24"/>
          <w:lang w:val="en-AU"/>
        </w:rPr>
        <w:t xml:space="preserve">Torres V, </w:t>
      </w:r>
      <w:proofErr w:type="spellStart"/>
      <w:r>
        <w:rPr>
          <w:rFonts w:ascii="Times New Roman" w:hAnsi="Times New Roman" w:cs="Times New Roman"/>
          <w:sz w:val="24"/>
          <w:szCs w:val="24"/>
          <w:lang w:val="en-AU"/>
        </w:rPr>
        <w:t>Herane</w:t>
      </w:r>
      <w:proofErr w:type="spellEnd"/>
      <w:r>
        <w:rPr>
          <w:rFonts w:ascii="Times New Roman" w:hAnsi="Times New Roman" w:cs="Times New Roman"/>
          <w:sz w:val="24"/>
          <w:szCs w:val="24"/>
          <w:lang w:val="en-AU"/>
        </w:rPr>
        <w:t xml:space="preserve"> MI, Costa A, Martin JP, </w:t>
      </w:r>
      <w:proofErr w:type="spellStart"/>
      <w:r>
        <w:rPr>
          <w:rFonts w:ascii="Times New Roman" w:hAnsi="Times New Roman" w:cs="Times New Roman"/>
          <w:sz w:val="24"/>
          <w:szCs w:val="24"/>
          <w:lang w:val="en-AU"/>
        </w:rPr>
        <w:t>Troielli</w:t>
      </w:r>
      <w:proofErr w:type="spellEnd"/>
      <w:r>
        <w:rPr>
          <w:rFonts w:ascii="Times New Roman" w:hAnsi="Times New Roman" w:cs="Times New Roman"/>
          <w:sz w:val="24"/>
          <w:szCs w:val="24"/>
          <w:lang w:val="en-AU"/>
        </w:rPr>
        <w:t xml:space="preserve"> P. Refining the ideas of “ethic” skin. </w:t>
      </w:r>
      <w:proofErr w:type="gramStart"/>
      <w:r>
        <w:rPr>
          <w:rFonts w:ascii="Times New Roman" w:hAnsi="Times New Roman" w:cs="Times New Roman"/>
          <w:sz w:val="24"/>
          <w:szCs w:val="24"/>
          <w:lang w:val="en-AU"/>
        </w:rPr>
        <w:t>An</w:t>
      </w:r>
      <w:proofErr w:type="gramEnd"/>
      <w:r>
        <w:rPr>
          <w:rFonts w:ascii="Times New Roman" w:hAnsi="Times New Roman" w:cs="Times New Roman"/>
          <w:sz w:val="24"/>
          <w:szCs w:val="24"/>
          <w:lang w:val="en-AU"/>
        </w:rPr>
        <w:t xml:space="preserve"> Bras </w:t>
      </w:r>
      <w:proofErr w:type="spellStart"/>
      <w:r>
        <w:rPr>
          <w:rFonts w:ascii="Times New Roman" w:hAnsi="Times New Roman" w:cs="Times New Roman"/>
          <w:sz w:val="24"/>
          <w:szCs w:val="24"/>
          <w:lang w:val="en-AU"/>
        </w:rPr>
        <w:t>Dermatol</w:t>
      </w:r>
      <w:proofErr w:type="spellEnd"/>
      <w:r>
        <w:rPr>
          <w:rFonts w:ascii="Times New Roman" w:hAnsi="Times New Roman" w:cs="Times New Roman"/>
          <w:sz w:val="24"/>
          <w:szCs w:val="24"/>
          <w:lang w:val="en-AU"/>
        </w:rPr>
        <w:t>. 2017</w:t>
      </w:r>
      <w:proofErr w:type="gramStart"/>
      <w:r>
        <w:rPr>
          <w:rFonts w:ascii="Times New Roman" w:hAnsi="Times New Roman" w:cs="Times New Roman"/>
          <w:sz w:val="24"/>
          <w:szCs w:val="24"/>
          <w:lang w:val="en-AU"/>
        </w:rPr>
        <w:t>;92</w:t>
      </w:r>
      <w:proofErr w:type="gramEnd"/>
      <w:r>
        <w:rPr>
          <w:rFonts w:ascii="Times New Roman" w:hAnsi="Times New Roman" w:cs="Times New Roman"/>
          <w:sz w:val="24"/>
          <w:szCs w:val="24"/>
          <w:lang w:val="en-AU"/>
        </w:rPr>
        <w:t xml:space="preserve">(2):221-5. </w:t>
      </w:r>
    </w:p>
    <w:p w:rsidR="00AA2DEF" w:rsidRDefault="00AA2DEF" w:rsidP="00AA2DEF">
      <w:pPr>
        <w:spacing w:after="0"/>
        <w:jc w:val="both"/>
        <w:rPr>
          <w:rFonts w:ascii="Times New Roman" w:hAnsi="Times New Roman" w:cs="Times New Roman"/>
          <w:sz w:val="24"/>
          <w:szCs w:val="24"/>
          <w:lang w:val="en-AU"/>
        </w:rPr>
      </w:pPr>
    </w:p>
    <w:p w:rsidR="00AA2DEF" w:rsidRPr="00F07217" w:rsidRDefault="00AA2DEF" w:rsidP="00AA2DEF">
      <w:pPr>
        <w:pStyle w:val="PargrafodaLista"/>
        <w:numPr>
          <w:ilvl w:val="0"/>
          <w:numId w:val="3"/>
        </w:numPr>
        <w:spacing w:after="0" w:line="25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Yoshida M, Takahashi Y, Inoue S. Histamine induces </w:t>
      </w:r>
      <w:proofErr w:type="spellStart"/>
      <w:r>
        <w:rPr>
          <w:rFonts w:ascii="Times New Roman" w:hAnsi="Times New Roman" w:cs="Times New Roman"/>
          <w:sz w:val="24"/>
          <w:szCs w:val="24"/>
          <w:lang w:val="en-US"/>
        </w:rPr>
        <w:t>melanogenesis</w:t>
      </w:r>
      <w:proofErr w:type="spellEnd"/>
      <w:r>
        <w:rPr>
          <w:rFonts w:ascii="Times New Roman" w:hAnsi="Times New Roman" w:cs="Times New Roman"/>
          <w:sz w:val="24"/>
          <w:szCs w:val="24"/>
          <w:lang w:val="en-US"/>
        </w:rPr>
        <w:t xml:space="preserve"> and morphologic changes by protein kinase A activation via H2 receptors in human normal melanocytes. </w:t>
      </w:r>
      <w:r>
        <w:rPr>
          <w:rFonts w:ascii="Times New Roman" w:hAnsi="Times New Roman" w:cs="Times New Roman"/>
          <w:iCs/>
          <w:sz w:val="24"/>
          <w:szCs w:val="24"/>
          <w:lang w:val="en-AU"/>
        </w:rPr>
        <w:t xml:space="preserve">J </w:t>
      </w:r>
      <w:proofErr w:type="spellStart"/>
      <w:r>
        <w:rPr>
          <w:rFonts w:ascii="Times New Roman" w:hAnsi="Times New Roman" w:cs="Times New Roman"/>
          <w:iCs/>
          <w:sz w:val="24"/>
          <w:szCs w:val="24"/>
          <w:lang w:val="en-AU"/>
        </w:rPr>
        <w:t>Investig</w:t>
      </w:r>
      <w:proofErr w:type="spellEnd"/>
      <w:r>
        <w:rPr>
          <w:rFonts w:ascii="Times New Roman" w:hAnsi="Times New Roman" w:cs="Times New Roman"/>
          <w:iCs/>
          <w:sz w:val="24"/>
          <w:szCs w:val="24"/>
          <w:lang w:val="en-AU"/>
        </w:rPr>
        <w:t xml:space="preserve"> </w:t>
      </w:r>
      <w:proofErr w:type="spellStart"/>
      <w:r>
        <w:rPr>
          <w:rFonts w:ascii="Times New Roman" w:hAnsi="Times New Roman" w:cs="Times New Roman"/>
          <w:iCs/>
          <w:sz w:val="24"/>
          <w:szCs w:val="24"/>
          <w:lang w:val="en-AU"/>
        </w:rPr>
        <w:t>Dermatol</w:t>
      </w:r>
      <w:proofErr w:type="spellEnd"/>
      <w:r>
        <w:rPr>
          <w:rFonts w:ascii="Times New Roman" w:hAnsi="Times New Roman" w:cs="Times New Roman"/>
          <w:iCs/>
          <w:sz w:val="24"/>
          <w:szCs w:val="24"/>
          <w:lang w:val="en-AU"/>
        </w:rPr>
        <w:t>. 2000</w:t>
      </w:r>
      <w:proofErr w:type="gramStart"/>
      <w:r>
        <w:rPr>
          <w:rFonts w:ascii="Times New Roman" w:hAnsi="Times New Roman" w:cs="Times New Roman"/>
          <w:iCs/>
          <w:sz w:val="24"/>
          <w:szCs w:val="24"/>
          <w:lang w:val="en-AU"/>
        </w:rPr>
        <w:t>;</w:t>
      </w:r>
      <w:r>
        <w:rPr>
          <w:rFonts w:ascii="Times New Roman" w:hAnsi="Times New Roman" w:cs="Times New Roman"/>
          <w:sz w:val="24"/>
          <w:szCs w:val="24"/>
          <w:lang w:val="en-AU"/>
        </w:rPr>
        <w:t>114</w:t>
      </w:r>
      <w:proofErr w:type="gramEnd"/>
      <w:r>
        <w:rPr>
          <w:rFonts w:ascii="Times New Roman" w:hAnsi="Times New Roman" w:cs="Times New Roman"/>
          <w:sz w:val="24"/>
          <w:szCs w:val="24"/>
          <w:lang w:val="en-AU"/>
        </w:rPr>
        <w:t>(2):334</w:t>
      </w:r>
      <w:r>
        <w:rPr>
          <w:rFonts w:ascii="Cambria Math" w:hAnsi="Cambria Math" w:cs="Cambria Math"/>
          <w:sz w:val="24"/>
          <w:szCs w:val="24"/>
          <w:lang w:val="en-AU"/>
        </w:rPr>
        <w:t>‐</w:t>
      </w:r>
      <w:r>
        <w:rPr>
          <w:rFonts w:ascii="Times New Roman" w:hAnsi="Times New Roman" w:cs="Times New Roman"/>
          <w:sz w:val="24"/>
          <w:szCs w:val="24"/>
          <w:lang w:val="en-AU"/>
        </w:rPr>
        <w:t>342.</w:t>
      </w:r>
    </w:p>
    <w:p w:rsidR="00AA2DEF" w:rsidRPr="00F07217" w:rsidRDefault="00AA2DEF" w:rsidP="00AA2DEF">
      <w:pPr>
        <w:pStyle w:val="PargrafodaLista"/>
        <w:rPr>
          <w:rFonts w:ascii="Times New Roman" w:hAnsi="Times New Roman" w:cs="Times New Roman"/>
          <w:sz w:val="24"/>
          <w:szCs w:val="24"/>
          <w:lang w:val="en-US"/>
        </w:rPr>
      </w:pPr>
    </w:p>
    <w:p w:rsidR="00AA2DEF" w:rsidRPr="00F07217" w:rsidRDefault="00AA2DEF" w:rsidP="00AA2DEF">
      <w:pPr>
        <w:pStyle w:val="PargrafodaLista"/>
        <w:numPr>
          <w:ilvl w:val="0"/>
          <w:numId w:val="3"/>
        </w:numPr>
        <w:spacing w:after="0" w:line="256" w:lineRule="auto"/>
        <w:jc w:val="both"/>
        <w:rPr>
          <w:rFonts w:ascii="Times New Roman" w:hAnsi="Times New Roman" w:cs="Times New Roman"/>
          <w:sz w:val="24"/>
          <w:szCs w:val="24"/>
          <w:lang w:val="en-US"/>
        </w:rPr>
      </w:pPr>
      <w:proofErr w:type="spellStart"/>
      <w:r w:rsidRPr="00F07217">
        <w:rPr>
          <w:rFonts w:ascii="Times New Roman" w:hAnsi="Times New Roman" w:cs="Times New Roman"/>
          <w:sz w:val="24"/>
          <w:szCs w:val="24"/>
          <w:lang w:val="en-US"/>
        </w:rPr>
        <w:t>Bushby</w:t>
      </w:r>
      <w:proofErr w:type="spellEnd"/>
      <w:r w:rsidRPr="00F07217">
        <w:rPr>
          <w:rFonts w:ascii="Times New Roman" w:hAnsi="Times New Roman" w:cs="Times New Roman"/>
          <w:sz w:val="24"/>
          <w:szCs w:val="24"/>
          <w:lang w:val="en-US"/>
        </w:rPr>
        <w:t xml:space="preserve"> SRM, Green AF. The release of histamine by </w:t>
      </w:r>
      <w:proofErr w:type="spellStart"/>
      <w:r w:rsidRPr="00F07217">
        <w:rPr>
          <w:rFonts w:ascii="Times New Roman" w:hAnsi="Times New Roman" w:cs="Times New Roman"/>
          <w:sz w:val="24"/>
          <w:szCs w:val="24"/>
          <w:lang w:val="en-US"/>
        </w:rPr>
        <w:t>polymyxin</w:t>
      </w:r>
      <w:proofErr w:type="spellEnd"/>
      <w:r w:rsidRPr="00F07217">
        <w:rPr>
          <w:rFonts w:ascii="Times New Roman" w:hAnsi="Times New Roman" w:cs="Times New Roman"/>
          <w:sz w:val="24"/>
          <w:szCs w:val="24"/>
          <w:lang w:val="en-US"/>
        </w:rPr>
        <w:t xml:space="preserve"> B and </w:t>
      </w:r>
      <w:proofErr w:type="spellStart"/>
      <w:r w:rsidRPr="00F07217">
        <w:rPr>
          <w:rFonts w:ascii="Times New Roman" w:hAnsi="Times New Roman" w:cs="Times New Roman"/>
          <w:sz w:val="24"/>
          <w:szCs w:val="24"/>
          <w:lang w:val="en-US"/>
        </w:rPr>
        <w:t>polymyxin</w:t>
      </w:r>
      <w:proofErr w:type="spellEnd"/>
      <w:r w:rsidRPr="00F07217">
        <w:rPr>
          <w:rFonts w:ascii="Times New Roman" w:hAnsi="Times New Roman" w:cs="Times New Roman"/>
          <w:sz w:val="24"/>
          <w:szCs w:val="24"/>
          <w:lang w:val="en-US"/>
        </w:rPr>
        <w:t xml:space="preserve"> E. Br J </w:t>
      </w:r>
      <w:proofErr w:type="spellStart"/>
      <w:r w:rsidRPr="00F07217">
        <w:rPr>
          <w:rFonts w:ascii="Times New Roman" w:hAnsi="Times New Roman" w:cs="Times New Roman"/>
          <w:sz w:val="24"/>
          <w:szCs w:val="24"/>
          <w:lang w:val="en-US"/>
        </w:rPr>
        <w:t>Pharmacol</w:t>
      </w:r>
      <w:proofErr w:type="spellEnd"/>
      <w:r w:rsidRPr="00F07217">
        <w:rPr>
          <w:rFonts w:ascii="Times New Roman" w:hAnsi="Times New Roman" w:cs="Times New Roman"/>
          <w:sz w:val="24"/>
          <w:szCs w:val="24"/>
          <w:lang w:val="en-US"/>
        </w:rPr>
        <w:t>.</w:t>
      </w:r>
      <w:r w:rsidRPr="00F07217">
        <w:rPr>
          <w:rFonts w:ascii="Times New Roman" w:hAnsi="Times New Roman" w:cs="Times New Roman"/>
          <w:iCs/>
          <w:sz w:val="24"/>
          <w:szCs w:val="24"/>
          <w:lang w:val="en-US"/>
        </w:rPr>
        <w:t xml:space="preserve"> </w:t>
      </w:r>
      <w:r w:rsidRPr="00F07217">
        <w:rPr>
          <w:rFonts w:ascii="Times New Roman" w:hAnsi="Times New Roman" w:cs="Times New Roman"/>
          <w:sz w:val="24"/>
          <w:szCs w:val="24"/>
        </w:rPr>
        <w:t>1955;</w:t>
      </w:r>
      <w:r w:rsidRPr="00F07217">
        <w:rPr>
          <w:rFonts w:ascii="Times New Roman" w:hAnsi="Times New Roman" w:cs="Times New Roman"/>
          <w:iCs/>
          <w:sz w:val="24"/>
          <w:szCs w:val="24"/>
        </w:rPr>
        <w:t>10</w:t>
      </w:r>
      <w:r>
        <w:rPr>
          <w:rFonts w:ascii="Times New Roman" w:hAnsi="Times New Roman" w:cs="Times New Roman"/>
          <w:iCs/>
          <w:sz w:val="24"/>
          <w:szCs w:val="24"/>
        </w:rPr>
        <w:t>(2)</w:t>
      </w:r>
      <w:r w:rsidRPr="00F07217">
        <w:rPr>
          <w:rFonts w:ascii="Times New Roman" w:hAnsi="Times New Roman" w:cs="Times New Roman"/>
          <w:iCs/>
          <w:sz w:val="24"/>
          <w:szCs w:val="24"/>
        </w:rPr>
        <w:t>:</w:t>
      </w:r>
      <w:r w:rsidRPr="00F07217">
        <w:rPr>
          <w:rFonts w:ascii="Times New Roman" w:hAnsi="Times New Roman" w:cs="Times New Roman"/>
          <w:sz w:val="24"/>
          <w:szCs w:val="24"/>
        </w:rPr>
        <w:t>215</w:t>
      </w:r>
      <w:r w:rsidRPr="00F07217">
        <w:rPr>
          <w:rFonts w:ascii="Cambria Math" w:hAnsi="Cambria Math" w:cs="Cambria Math"/>
          <w:sz w:val="24"/>
          <w:szCs w:val="24"/>
        </w:rPr>
        <w:t>‐</w:t>
      </w:r>
      <w:r w:rsidRPr="00F07217">
        <w:rPr>
          <w:rFonts w:ascii="Times New Roman" w:hAnsi="Times New Roman" w:cs="Times New Roman"/>
          <w:sz w:val="24"/>
          <w:szCs w:val="24"/>
        </w:rPr>
        <w:t>9.</w:t>
      </w:r>
    </w:p>
    <w:p w:rsidR="00B4187D" w:rsidRDefault="00B4187D">
      <w:pPr>
        <w:rPr>
          <w:lang w:val="en-US"/>
        </w:rPr>
      </w:pPr>
    </w:p>
    <w:p w:rsidR="002F59AF" w:rsidRDefault="002F59AF">
      <w:pPr>
        <w:rPr>
          <w:lang w:val="en-US"/>
        </w:rPr>
      </w:pPr>
    </w:p>
    <w:p w:rsidR="002F59AF" w:rsidRDefault="002F59AF">
      <w:pPr>
        <w:rPr>
          <w:lang w:val="en-US"/>
        </w:rPr>
      </w:pPr>
    </w:p>
    <w:p w:rsidR="00070205" w:rsidRDefault="00070205">
      <w:pPr>
        <w:rPr>
          <w:lang w:val="en-US"/>
        </w:rPr>
      </w:pPr>
    </w:p>
    <w:p w:rsidR="00070205" w:rsidRDefault="00070205">
      <w:pPr>
        <w:rPr>
          <w:lang w:val="en-US"/>
        </w:rPr>
      </w:pPr>
    </w:p>
    <w:p w:rsidR="00070205" w:rsidRDefault="00070205">
      <w:pPr>
        <w:rPr>
          <w:lang w:val="en-US"/>
        </w:rPr>
      </w:pPr>
    </w:p>
    <w:p w:rsidR="00070205" w:rsidRDefault="00070205">
      <w:pPr>
        <w:rPr>
          <w:lang w:val="en-US"/>
        </w:rPr>
      </w:pPr>
    </w:p>
    <w:p w:rsidR="00070205" w:rsidRDefault="00070205">
      <w:pPr>
        <w:rPr>
          <w:lang w:val="en-US"/>
        </w:rPr>
      </w:pPr>
    </w:p>
    <w:p w:rsidR="00070205" w:rsidRDefault="00070205">
      <w:pPr>
        <w:rPr>
          <w:lang w:val="en-US"/>
        </w:rPr>
      </w:pPr>
    </w:p>
    <w:p w:rsidR="00070205" w:rsidRDefault="00070205">
      <w:pPr>
        <w:rPr>
          <w:lang w:val="en-US"/>
        </w:rPr>
      </w:pPr>
    </w:p>
    <w:p w:rsidR="00070205" w:rsidRDefault="00070205">
      <w:pPr>
        <w:rPr>
          <w:lang w:val="en-US"/>
        </w:rPr>
      </w:pPr>
    </w:p>
    <w:p w:rsidR="00070205" w:rsidRDefault="00070205">
      <w:pPr>
        <w:rPr>
          <w:lang w:val="en-US"/>
        </w:rPr>
      </w:pPr>
    </w:p>
    <w:p w:rsidR="004B17F5" w:rsidRDefault="004B17F5">
      <w:pPr>
        <w:rPr>
          <w:lang w:val="en-US"/>
        </w:rPr>
      </w:pPr>
    </w:p>
    <w:p w:rsidR="00E2742C" w:rsidRDefault="00E2742C">
      <w:pPr>
        <w:rPr>
          <w:lang w:val="en-US"/>
        </w:rPr>
      </w:pPr>
    </w:p>
    <w:p w:rsidR="002F59AF" w:rsidRDefault="002F59AF" w:rsidP="002F59AF">
      <w:pPr>
        <w:jc w:val="center"/>
        <w:rPr>
          <w:rFonts w:ascii="Arial" w:hAnsi="Arial" w:cs="Arial"/>
          <w:sz w:val="16"/>
          <w:szCs w:val="16"/>
          <w:lang w:val="en-US"/>
        </w:rPr>
      </w:pPr>
      <w:r>
        <w:rPr>
          <w:rFonts w:ascii="Arial" w:hAnsi="Arial" w:cs="Arial"/>
          <w:noProof/>
          <w:sz w:val="16"/>
          <w:szCs w:val="16"/>
          <w:lang w:eastAsia="pt-BR"/>
        </w:rPr>
        <w:lastRenderedPageBreak/>
        <w:drawing>
          <wp:inline distT="0" distB="0" distL="0" distR="0" wp14:anchorId="2A98B5FE" wp14:editId="3F8A92D6">
            <wp:extent cx="1709531" cy="248790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efersson Nunes (5).jpg"/>
                    <pic:cNvPicPr/>
                  </pic:nvPicPr>
                  <pic:blipFill rotWithShape="1">
                    <a:blip r:embed="rId8" cstate="print">
                      <a:extLst>
                        <a:ext uri="{28A0092B-C50C-407E-A947-70E740481C1C}">
                          <a14:useLocalDpi xmlns:a14="http://schemas.microsoft.com/office/drawing/2010/main" val="0"/>
                        </a:ext>
                      </a:extLst>
                    </a:blip>
                    <a:srcRect t="18139"/>
                    <a:stretch/>
                  </pic:blipFill>
                  <pic:spPr bwMode="auto">
                    <a:xfrm>
                      <a:off x="0" y="0"/>
                      <a:ext cx="1726668" cy="2512845"/>
                    </a:xfrm>
                    <a:prstGeom prst="rect">
                      <a:avLst/>
                    </a:prstGeom>
                    <a:ln>
                      <a:noFill/>
                    </a:ln>
                    <a:extLst>
                      <a:ext uri="{53640926-AAD7-44D8-BBD7-CCE9431645EC}">
                        <a14:shadowObscured xmlns:a14="http://schemas.microsoft.com/office/drawing/2010/main"/>
                      </a:ext>
                    </a:extLst>
                  </pic:spPr>
                </pic:pic>
              </a:graphicData>
            </a:graphic>
          </wp:inline>
        </w:drawing>
      </w:r>
    </w:p>
    <w:p w:rsidR="002F59AF" w:rsidRPr="002F59AF" w:rsidRDefault="002F59AF" w:rsidP="002F59AF">
      <w:pPr>
        <w:jc w:val="center"/>
        <w:rPr>
          <w:rFonts w:ascii="Arial" w:hAnsi="Arial" w:cs="Arial"/>
          <w:sz w:val="16"/>
          <w:szCs w:val="16"/>
          <w:lang w:val="en-AU"/>
        </w:rPr>
      </w:pPr>
      <w:r w:rsidRPr="002F59AF">
        <w:rPr>
          <w:rFonts w:ascii="Times New Roman" w:hAnsi="Times New Roman" w:cs="Times New Roman"/>
          <w:b/>
          <w:sz w:val="24"/>
          <w:szCs w:val="24"/>
          <w:lang w:val="en-AU"/>
        </w:rPr>
        <w:t xml:space="preserve">Figure 1. </w:t>
      </w:r>
      <w:r w:rsidRPr="002F59AF">
        <w:rPr>
          <w:rFonts w:ascii="Times New Roman" w:hAnsi="Times New Roman" w:cs="Times New Roman"/>
          <w:sz w:val="24"/>
          <w:szCs w:val="24"/>
          <w:lang w:val="en-AU"/>
        </w:rPr>
        <w:t>Patient with facial hyperpigmentation a</w:t>
      </w:r>
      <w:r>
        <w:rPr>
          <w:rFonts w:ascii="Times New Roman" w:hAnsi="Times New Roman" w:cs="Times New Roman"/>
          <w:sz w:val="24"/>
          <w:szCs w:val="24"/>
          <w:lang w:val="en-AU"/>
        </w:rPr>
        <w:t xml:space="preserve">fter use of </w:t>
      </w:r>
      <w:proofErr w:type="spellStart"/>
      <w:r>
        <w:rPr>
          <w:rFonts w:ascii="Times New Roman" w:hAnsi="Times New Roman" w:cs="Times New Roman"/>
          <w:sz w:val="24"/>
          <w:szCs w:val="24"/>
          <w:lang w:val="en-AU"/>
        </w:rPr>
        <w:t>polymyxin</w:t>
      </w:r>
      <w:proofErr w:type="spellEnd"/>
      <w:r>
        <w:rPr>
          <w:rFonts w:ascii="Times New Roman" w:hAnsi="Times New Roman" w:cs="Times New Roman"/>
          <w:sz w:val="24"/>
          <w:szCs w:val="24"/>
          <w:lang w:val="en-AU"/>
        </w:rPr>
        <w:t xml:space="preserve"> B (case #</w:t>
      </w:r>
      <w:r w:rsidRPr="002F59AF">
        <w:rPr>
          <w:rFonts w:ascii="Times New Roman" w:hAnsi="Times New Roman" w:cs="Times New Roman"/>
          <w:sz w:val="24"/>
          <w:szCs w:val="24"/>
          <w:lang w:val="en-AU"/>
        </w:rPr>
        <w:t xml:space="preserve">1). It is noted increased facial pigmentation in relation to the </w:t>
      </w:r>
      <w:r>
        <w:rPr>
          <w:rFonts w:ascii="Times New Roman" w:hAnsi="Times New Roman" w:cs="Times New Roman"/>
          <w:sz w:val="24"/>
          <w:szCs w:val="24"/>
          <w:lang w:val="en-AU"/>
        </w:rPr>
        <w:t>thorax</w:t>
      </w:r>
      <w:r w:rsidRPr="002F59AF">
        <w:rPr>
          <w:rFonts w:ascii="Times New Roman" w:hAnsi="Times New Roman" w:cs="Times New Roman"/>
          <w:sz w:val="24"/>
          <w:szCs w:val="24"/>
          <w:lang w:val="en-AU"/>
        </w:rPr>
        <w:t>.</w:t>
      </w:r>
    </w:p>
    <w:p w:rsidR="002F59AF" w:rsidRPr="002F59AF" w:rsidRDefault="002F59AF" w:rsidP="002F59AF">
      <w:pPr>
        <w:spacing w:after="0"/>
        <w:jc w:val="center"/>
        <w:rPr>
          <w:rFonts w:ascii="Arial" w:hAnsi="Arial" w:cs="Arial"/>
          <w:b/>
          <w:lang w:val="en-AU"/>
        </w:rPr>
      </w:pPr>
    </w:p>
    <w:p w:rsidR="002F59AF" w:rsidRPr="002F59AF" w:rsidRDefault="002F59AF" w:rsidP="002F59AF">
      <w:pPr>
        <w:spacing w:after="0"/>
        <w:jc w:val="center"/>
        <w:rPr>
          <w:rFonts w:ascii="Arial" w:hAnsi="Arial" w:cs="Arial"/>
          <w:b/>
          <w:lang w:val="en-AU"/>
        </w:rPr>
      </w:pPr>
    </w:p>
    <w:p w:rsidR="002F59AF" w:rsidRPr="002F59AF" w:rsidRDefault="002F59AF" w:rsidP="002F59AF">
      <w:pPr>
        <w:spacing w:after="0"/>
        <w:jc w:val="center"/>
        <w:rPr>
          <w:rFonts w:ascii="Arial" w:hAnsi="Arial" w:cs="Arial"/>
          <w:b/>
          <w:lang w:val="en-AU"/>
        </w:rPr>
      </w:pPr>
    </w:p>
    <w:p w:rsidR="002F59AF" w:rsidRPr="002F59AF" w:rsidRDefault="002F59AF" w:rsidP="002F59AF">
      <w:pPr>
        <w:jc w:val="center"/>
        <w:rPr>
          <w:rFonts w:ascii="Arial" w:hAnsi="Arial" w:cs="Arial"/>
          <w:sz w:val="18"/>
          <w:szCs w:val="18"/>
          <w:lang w:val="en-AU"/>
        </w:rPr>
      </w:pPr>
    </w:p>
    <w:p w:rsidR="002F59AF" w:rsidRPr="002F59AF" w:rsidRDefault="002F59AF" w:rsidP="002F59AF">
      <w:pPr>
        <w:jc w:val="center"/>
        <w:rPr>
          <w:rFonts w:ascii="Arial" w:hAnsi="Arial" w:cs="Arial"/>
          <w:sz w:val="18"/>
          <w:szCs w:val="18"/>
          <w:lang w:val="en-AU"/>
        </w:rPr>
      </w:pPr>
    </w:p>
    <w:p w:rsidR="002F59AF" w:rsidRDefault="002F59AF" w:rsidP="002F59AF">
      <w:pPr>
        <w:jc w:val="center"/>
        <w:rPr>
          <w:rFonts w:ascii="Arial" w:hAnsi="Arial" w:cs="Arial"/>
          <w:sz w:val="16"/>
          <w:szCs w:val="16"/>
          <w:lang w:val="en-AU"/>
        </w:rPr>
      </w:pPr>
    </w:p>
    <w:p w:rsidR="005F3998" w:rsidRDefault="005F3998" w:rsidP="002F59AF">
      <w:pPr>
        <w:jc w:val="center"/>
        <w:rPr>
          <w:rFonts w:ascii="Arial" w:hAnsi="Arial" w:cs="Arial"/>
          <w:sz w:val="16"/>
          <w:szCs w:val="16"/>
          <w:lang w:val="en-AU"/>
        </w:rPr>
      </w:pPr>
    </w:p>
    <w:p w:rsidR="005F3998" w:rsidRDefault="005F3998" w:rsidP="002F59AF">
      <w:pPr>
        <w:jc w:val="center"/>
        <w:rPr>
          <w:rFonts w:ascii="Arial" w:hAnsi="Arial" w:cs="Arial"/>
          <w:sz w:val="16"/>
          <w:szCs w:val="16"/>
          <w:lang w:val="en-AU"/>
        </w:rPr>
      </w:pPr>
    </w:p>
    <w:p w:rsidR="005F3998" w:rsidRDefault="005F3998" w:rsidP="002F59AF">
      <w:pPr>
        <w:jc w:val="center"/>
        <w:rPr>
          <w:rFonts w:ascii="Arial" w:hAnsi="Arial" w:cs="Arial"/>
          <w:sz w:val="16"/>
          <w:szCs w:val="16"/>
          <w:lang w:val="en-AU"/>
        </w:rPr>
      </w:pPr>
    </w:p>
    <w:p w:rsidR="005F3998" w:rsidRDefault="005F3998" w:rsidP="002F59AF">
      <w:pPr>
        <w:jc w:val="center"/>
        <w:rPr>
          <w:rFonts w:ascii="Arial" w:hAnsi="Arial" w:cs="Arial"/>
          <w:sz w:val="16"/>
          <w:szCs w:val="16"/>
          <w:lang w:val="en-AU"/>
        </w:rPr>
      </w:pPr>
    </w:p>
    <w:p w:rsidR="005F3998" w:rsidRDefault="005F3998" w:rsidP="002F59AF">
      <w:pPr>
        <w:jc w:val="center"/>
        <w:rPr>
          <w:rFonts w:ascii="Arial" w:hAnsi="Arial" w:cs="Arial"/>
          <w:sz w:val="16"/>
          <w:szCs w:val="16"/>
          <w:lang w:val="en-AU"/>
        </w:rPr>
      </w:pPr>
    </w:p>
    <w:p w:rsidR="005F3998" w:rsidRDefault="005F3998" w:rsidP="002F59AF">
      <w:pPr>
        <w:jc w:val="center"/>
        <w:rPr>
          <w:rFonts w:ascii="Arial" w:hAnsi="Arial" w:cs="Arial"/>
          <w:sz w:val="16"/>
          <w:szCs w:val="16"/>
          <w:lang w:val="en-AU"/>
        </w:rPr>
      </w:pPr>
    </w:p>
    <w:p w:rsidR="005F3998" w:rsidRDefault="005F3998" w:rsidP="002F59AF">
      <w:pPr>
        <w:jc w:val="center"/>
        <w:rPr>
          <w:rFonts w:ascii="Arial" w:hAnsi="Arial" w:cs="Arial"/>
          <w:sz w:val="16"/>
          <w:szCs w:val="16"/>
          <w:lang w:val="en-AU"/>
        </w:rPr>
      </w:pPr>
    </w:p>
    <w:p w:rsidR="005F3998" w:rsidRDefault="005F3998" w:rsidP="002F59AF">
      <w:pPr>
        <w:jc w:val="center"/>
        <w:rPr>
          <w:rFonts w:ascii="Arial" w:hAnsi="Arial" w:cs="Arial"/>
          <w:sz w:val="16"/>
          <w:szCs w:val="16"/>
          <w:lang w:val="en-AU"/>
        </w:rPr>
      </w:pPr>
    </w:p>
    <w:p w:rsidR="005F3998" w:rsidRDefault="005F3998" w:rsidP="002F59AF">
      <w:pPr>
        <w:jc w:val="center"/>
        <w:rPr>
          <w:rFonts w:ascii="Arial" w:hAnsi="Arial" w:cs="Arial"/>
          <w:sz w:val="16"/>
          <w:szCs w:val="16"/>
          <w:lang w:val="en-AU"/>
        </w:rPr>
      </w:pPr>
    </w:p>
    <w:p w:rsidR="005F3998" w:rsidRDefault="005F3998" w:rsidP="002F59AF">
      <w:pPr>
        <w:jc w:val="center"/>
        <w:rPr>
          <w:rFonts w:ascii="Arial" w:hAnsi="Arial" w:cs="Arial"/>
          <w:sz w:val="16"/>
          <w:szCs w:val="16"/>
          <w:lang w:val="en-AU"/>
        </w:rPr>
      </w:pPr>
    </w:p>
    <w:p w:rsidR="005F3998" w:rsidRDefault="005F3998" w:rsidP="002F59AF">
      <w:pPr>
        <w:jc w:val="center"/>
        <w:rPr>
          <w:rFonts w:ascii="Arial" w:hAnsi="Arial" w:cs="Arial"/>
          <w:sz w:val="16"/>
          <w:szCs w:val="16"/>
          <w:lang w:val="en-AU"/>
        </w:rPr>
      </w:pPr>
    </w:p>
    <w:p w:rsidR="005F3998" w:rsidRDefault="005F3998" w:rsidP="002F59AF">
      <w:pPr>
        <w:jc w:val="center"/>
        <w:rPr>
          <w:rFonts w:ascii="Arial" w:hAnsi="Arial" w:cs="Arial"/>
          <w:sz w:val="16"/>
          <w:szCs w:val="16"/>
          <w:lang w:val="en-AU"/>
        </w:rPr>
      </w:pPr>
    </w:p>
    <w:p w:rsidR="005F3998" w:rsidRDefault="005F3998" w:rsidP="002F59AF">
      <w:pPr>
        <w:jc w:val="center"/>
        <w:rPr>
          <w:rFonts w:ascii="Arial" w:hAnsi="Arial" w:cs="Arial"/>
          <w:sz w:val="16"/>
          <w:szCs w:val="16"/>
          <w:lang w:val="en-AU"/>
        </w:rPr>
      </w:pPr>
    </w:p>
    <w:p w:rsidR="005F3998" w:rsidRPr="00082428" w:rsidRDefault="005F3998" w:rsidP="002F59AF">
      <w:pPr>
        <w:jc w:val="center"/>
        <w:rPr>
          <w:rFonts w:ascii="Arial" w:hAnsi="Arial" w:cs="Arial"/>
          <w:sz w:val="16"/>
          <w:szCs w:val="16"/>
          <w:lang w:val="en-AU"/>
        </w:rPr>
      </w:pPr>
    </w:p>
    <w:p w:rsidR="002F59AF" w:rsidRPr="00082428" w:rsidRDefault="002F59AF" w:rsidP="002F59AF">
      <w:pPr>
        <w:jc w:val="center"/>
        <w:rPr>
          <w:rFonts w:ascii="Arial" w:hAnsi="Arial" w:cs="Arial"/>
          <w:sz w:val="16"/>
          <w:szCs w:val="16"/>
          <w:lang w:val="en-AU"/>
        </w:rPr>
      </w:pPr>
    </w:p>
    <w:p w:rsidR="002F59AF" w:rsidRPr="00082428" w:rsidRDefault="002F59AF" w:rsidP="002F59AF">
      <w:pPr>
        <w:jc w:val="center"/>
        <w:rPr>
          <w:rFonts w:ascii="Arial" w:hAnsi="Arial" w:cs="Arial"/>
          <w:sz w:val="16"/>
          <w:szCs w:val="16"/>
          <w:lang w:val="en-AU"/>
        </w:rPr>
      </w:pPr>
    </w:p>
    <w:p w:rsidR="002F59AF" w:rsidRPr="00082428" w:rsidRDefault="002F59AF" w:rsidP="002F59AF">
      <w:pPr>
        <w:jc w:val="center"/>
        <w:rPr>
          <w:rFonts w:ascii="Arial" w:hAnsi="Arial" w:cs="Arial"/>
          <w:sz w:val="16"/>
          <w:szCs w:val="16"/>
          <w:lang w:val="en-AU"/>
        </w:rPr>
      </w:pPr>
    </w:p>
    <w:p w:rsidR="002F59AF" w:rsidRDefault="002F59AF" w:rsidP="002F59AF">
      <w:pPr>
        <w:jc w:val="center"/>
        <w:rPr>
          <w:rFonts w:ascii="Arial" w:hAnsi="Arial" w:cs="Arial"/>
          <w:sz w:val="16"/>
          <w:szCs w:val="16"/>
          <w:lang w:val="en-AU"/>
        </w:rPr>
      </w:pPr>
    </w:p>
    <w:p w:rsidR="008D5D35" w:rsidRDefault="008D5D35" w:rsidP="002F59AF">
      <w:pPr>
        <w:jc w:val="center"/>
        <w:rPr>
          <w:rFonts w:ascii="Arial" w:hAnsi="Arial" w:cs="Arial"/>
          <w:sz w:val="16"/>
          <w:szCs w:val="16"/>
          <w:lang w:val="en-AU"/>
        </w:rPr>
      </w:pPr>
    </w:p>
    <w:p w:rsidR="008D5D35" w:rsidRPr="00082428" w:rsidRDefault="008D5D35" w:rsidP="002F59AF">
      <w:pPr>
        <w:jc w:val="center"/>
        <w:rPr>
          <w:rFonts w:ascii="Arial" w:hAnsi="Arial" w:cs="Arial"/>
          <w:sz w:val="16"/>
          <w:szCs w:val="16"/>
          <w:lang w:val="en-AU"/>
        </w:rPr>
      </w:pPr>
    </w:p>
    <w:p w:rsidR="002F59AF" w:rsidRPr="002F59AF" w:rsidRDefault="005F3998" w:rsidP="002F59AF">
      <w:pPr>
        <w:spacing w:after="0"/>
        <w:jc w:val="both"/>
        <w:rPr>
          <w:rFonts w:ascii="Times New Roman" w:hAnsi="Times New Roman" w:cs="Times New Roman"/>
          <w:sz w:val="24"/>
          <w:szCs w:val="24"/>
          <w:lang w:val="en-AU"/>
        </w:rPr>
      </w:pPr>
      <w:r>
        <w:rPr>
          <w:rFonts w:ascii="Times New Roman" w:hAnsi="Times New Roman" w:cs="Times New Roman"/>
          <w:b/>
          <w:sz w:val="24"/>
          <w:szCs w:val="24"/>
          <w:lang w:val="en-AU"/>
        </w:rPr>
        <w:lastRenderedPageBreak/>
        <w:t>Table I</w:t>
      </w:r>
      <w:r w:rsidR="002F59AF" w:rsidRPr="002F59AF">
        <w:rPr>
          <w:rFonts w:ascii="Times New Roman" w:hAnsi="Times New Roman" w:cs="Times New Roman"/>
          <w:b/>
          <w:sz w:val="24"/>
          <w:szCs w:val="24"/>
          <w:lang w:val="en-AU"/>
        </w:rPr>
        <w:t xml:space="preserve">. </w:t>
      </w:r>
      <w:r w:rsidR="002F59AF">
        <w:rPr>
          <w:rFonts w:ascii="Times New Roman" w:hAnsi="Times New Roman" w:cs="Times New Roman"/>
          <w:sz w:val="24"/>
          <w:szCs w:val="24"/>
          <w:lang w:val="en-AU"/>
        </w:rPr>
        <w:t>Drugs</w:t>
      </w:r>
      <w:r w:rsidR="002F59AF" w:rsidRPr="002F59AF">
        <w:rPr>
          <w:rFonts w:ascii="Times New Roman" w:hAnsi="Times New Roman" w:cs="Times New Roman"/>
          <w:sz w:val="24"/>
          <w:szCs w:val="24"/>
          <w:lang w:val="en-AU"/>
        </w:rPr>
        <w:t xml:space="preserve"> prescribed and used during ICU </w:t>
      </w:r>
      <w:r w:rsidR="002F59AF">
        <w:rPr>
          <w:rFonts w:ascii="Times New Roman" w:hAnsi="Times New Roman" w:cs="Times New Roman"/>
          <w:sz w:val="24"/>
          <w:szCs w:val="24"/>
          <w:lang w:val="en-AU"/>
        </w:rPr>
        <w:t>stay</w:t>
      </w:r>
      <w:r w:rsidR="002F59AF" w:rsidRPr="002F59AF">
        <w:rPr>
          <w:rFonts w:ascii="Times New Roman" w:hAnsi="Times New Roman" w:cs="Times New Roman"/>
          <w:sz w:val="24"/>
          <w:szCs w:val="24"/>
          <w:lang w:val="en-AU"/>
        </w:rPr>
        <w:t>.</w:t>
      </w:r>
    </w:p>
    <w:tbl>
      <w:tblPr>
        <w:tblStyle w:val="Tabelacomgrad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693"/>
        <w:gridCol w:w="2552"/>
      </w:tblGrid>
      <w:tr w:rsidR="002F59AF" w:rsidTr="00C20084">
        <w:tc>
          <w:tcPr>
            <w:tcW w:w="2977" w:type="dxa"/>
            <w:vMerge w:val="restart"/>
            <w:tcBorders>
              <w:top w:val="single" w:sz="12" w:space="0" w:color="auto"/>
            </w:tcBorders>
            <w:vAlign w:val="center"/>
          </w:tcPr>
          <w:p w:rsidR="002F59AF" w:rsidRPr="002F59AF" w:rsidRDefault="002F59AF" w:rsidP="00C20084">
            <w:pPr>
              <w:jc w:val="center"/>
              <w:rPr>
                <w:rFonts w:ascii="Times New Roman" w:hAnsi="Times New Roman" w:cs="Times New Roman"/>
                <w:b/>
                <w:sz w:val="24"/>
                <w:szCs w:val="24"/>
                <w:lang w:val="en-AU"/>
              </w:rPr>
            </w:pPr>
            <w:r w:rsidRPr="002F59AF">
              <w:rPr>
                <w:rFonts w:ascii="Times New Roman" w:hAnsi="Times New Roman" w:cs="Times New Roman"/>
                <w:b/>
                <w:sz w:val="24"/>
                <w:szCs w:val="24"/>
                <w:lang w:val="en-AU"/>
              </w:rPr>
              <w:t>Patients</w:t>
            </w:r>
          </w:p>
        </w:tc>
        <w:tc>
          <w:tcPr>
            <w:tcW w:w="5245" w:type="dxa"/>
            <w:gridSpan w:val="2"/>
            <w:tcBorders>
              <w:top w:val="single" w:sz="12" w:space="0" w:color="auto"/>
              <w:bottom w:val="single" w:sz="2" w:space="0" w:color="auto"/>
            </w:tcBorders>
          </w:tcPr>
          <w:p w:rsidR="002F59AF" w:rsidRPr="00C326F6" w:rsidRDefault="002F59AF" w:rsidP="00C20084">
            <w:pPr>
              <w:jc w:val="center"/>
              <w:rPr>
                <w:rFonts w:ascii="Times New Roman" w:hAnsi="Times New Roman" w:cs="Times New Roman"/>
                <w:b/>
                <w:sz w:val="24"/>
                <w:szCs w:val="24"/>
              </w:rPr>
            </w:pPr>
            <w:proofErr w:type="spellStart"/>
            <w:r>
              <w:rPr>
                <w:rFonts w:ascii="Times New Roman" w:hAnsi="Times New Roman" w:cs="Times New Roman"/>
                <w:b/>
                <w:sz w:val="24"/>
                <w:szCs w:val="24"/>
              </w:rPr>
              <w:t>Hyperpigmentation</w:t>
            </w:r>
            <w:proofErr w:type="spellEnd"/>
          </w:p>
        </w:tc>
      </w:tr>
      <w:tr w:rsidR="002F59AF" w:rsidTr="00C20084">
        <w:tc>
          <w:tcPr>
            <w:tcW w:w="2977" w:type="dxa"/>
            <w:vMerge/>
            <w:tcBorders>
              <w:bottom w:val="single" w:sz="12" w:space="0" w:color="auto"/>
            </w:tcBorders>
          </w:tcPr>
          <w:p w:rsidR="002F59AF" w:rsidRDefault="002F59AF" w:rsidP="00C20084">
            <w:pPr>
              <w:jc w:val="center"/>
              <w:rPr>
                <w:rFonts w:ascii="Times New Roman" w:hAnsi="Times New Roman" w:cs="Times New Roman"/>
                <w:sz w:val="24"/>
                <w:szCs w:val="24"/>
              </w:rPr>
            </w:pPr>
          </w:p>
        </w:tc>
        <w:tc>
          <w:tcPr>
            <w:tcW w:w="2693" w:type="dxa"/>
            <w:tcBorders>
              <w:top w:val="single" w:sz="2" w:space="0" w:color="auto"/>
              <w:bottom w:val="single" w:sz="12" w:space="0" w:color="auto"/>
            </w:tcBorders>
          </w:tcPr>
          <w:p w:rsidR="002F59AF" w:rsidRDefault="002F59AF" w:rsidP="00C20084">
            <w:pPr>
              <w:jc w:val="center"/>
              <w:rPr>
                <w:rFonts w:ascii="Times New Roman" w:hAnsi="Times New Roman" w:cs="Times New Roman"/>
                <w:sz w:val="24"/>
                <w:szCs w:val="24"/>
              </w:rPr>
            </w:pPr>
            <w:proofErr w:type="spellStart"/>
            <w:r>
              <w:rPr>
                <w:rFonts w:ascii="Times New Roman" w:hAnsi="Times New Roman" w:cs="Times New Roman"/>
                <w:sz w:val="24"/>
                <w:szCs w:val="24"/>
              </w:rPr>
              <w:t>Before</w:t>
            </w:r>
            <w:proofErr w:type="spellEnd"/>
          </w:p>
        </w:tc>
        <w:tc>
          <w:tcPr>
            <w:tcW w:w="2552" w:type="dxa"/>
            <w:tcBorders>
              <w:top w:val="single" w:sz="2" w:space="0" w:color="auto"/>
              <w:bottom w:val="single" w:sz="12" w:space="0" w:color="auto"/>
            </w:tcBorders>
          </w:tcPr>
          <w:p w:rsidR="002F59AF" w:rsidRDefault="002F59AF" w:rsidP="00C20084">
            <w:pPr>
              <w:jc w:val="center"/>
              <w:rPr>
                <w:rFonts w:ascii="Times New Roman" w:hAnsi="Times New Roman" w:cs="Times New Roman"/>
                <w:sz w:val="24"/>
                <w:szCs w:val="24"/>
              </w:rPr>
            </w:pPr>
            <w:proofErr w:type="spellStart"/>
            <w:r>
              <w:rPr>
                <w:rFonts w:ascii="Times New Roman" w:hAnsi="Times New Roman" w:cs="Times New Roman"/>
                <w:sz w:val="24"/>
                <w:szCs w:val="24"/>
              </w:rPr>
              <w:t>After</w:t>
            </w:r>
            <w:proofErr w:type="spellEnd"/>
          </w:p>
        </w:tc>
      </w:tr>
      <w:tr w:rsidR="002F59AF" w:rsidTr="00C20084">
        <w:tc>
          <w:tcPr>
            <w:tcW w:w="2977" w:type="dxa"/>
            <w:vMerge w:val="restart"/>
            <w:tcBorders>
              <w:top w:val="single" w:sz="12" w:space="0" w:color="auto"/>
            </w:tcBorders>
          </w:tcPr>
          <w:p w:rsidR="002F59AF" w:rsidRDefault="002F59AF" w:rsidP="00C20084">
            <w:pPr>
              <w:jc w:val="both"/>
              <w:rPr>
                <w:rFonts w:ascii="Times New Roman" w:hAnsi="Times New Roman" w:cs="Times New Roman"/>
                <w:sz w:val="24"/>
                <w:szCs w:val="24"/>
              </w:rPr>
            </w:pPr>
          </w:p>
          <w:p w:rsidR="002F59AF" w:rsidRDefault="002F59AF" w:rsidP="00C20084">
            <w:pPr>
              <w:jc w:val="both"/>
              <w:rPr>
                <w:rFonts w:ascii="Times New Roman" w:hAnsi="Times New Roman" w:cs="Times New Roman"/>
                <w:sz w:val="24"/>
                <w:szCs w:val="24"/>
              </w:rPr>
            </w:pPr>
          </w:p>
          <w:p w:rsidR="002F59AF" w:rsidRDefault="002F59AF" w:rsidP="00C20084">
            <w:pPr>
              <w:jc w:val="both"/>
              <w:rPr>
                <w:rFonts w:ascii="Times New Roman" w:hAnsi="Times New Roman" w:cs="Times New Roman"/>
                <w:sz w:val="24"/>
                <w:szCs w:val="24"/>
              </w:rPr>
            </w:pPr>
          </w:p>
          <w:p w:rsidR="002F59AF" w:rsidRDefault="002F59AF" w:rsidP="00C20084">
            <w:pPr>
              <w:jc w:val="both"/>
              <w:rPr>
                <w:rFonts w:ascii="Times New Roman" w:hAnsi="Times New Roman" w:cs="Times New Roman"/>
                <w:sz w:val="24"/>
                <w:szCs w:val="24"/>
              </w:rPr>
            </w:pPr>
          </w:p>
          <w:p w:rsidR="002F59AF" w:rsidRDefault="002F59AF" w:rsidP="00C20084">
            <w:pPr>
              <w:jc w:val="both"/>
              <w:rPr>
                <w:rFonts w:ascii="Times New Roman" w:hAnsi="Times New Roman" w:cs="Times New Roman"/>
                <w:sz w:val="24"/>
                <w:szCs w:val="24"/>
              </w:rPr>
            </w:pPr>
          </w:p>
          <w:p w:rsidR="002F59AF" w:rsidRDefault="002F59AF" w:rsidP="00C20084">
            <w:pPr>
              <w:jc w:val="both"/>
              <w:rPr>
                <w:rFonts w:ascii="Times New Roman" w:hAnsi="Times New Roman" w:cs="Times New Roman"/>
                <w:sz w:val="24"/>
                <w:szCs w:val="24"/>
              </w:rPr>
            </w:pPr>
          </w:p>
          <w:p w:rsidR="002F59AF" w:rsidRDefault="002F59AF" w:rsidP="00C20084">
            <w:pPr>
              <w:jc w:val="both"/>
              <w:rPr>
                <w:rFonts w:ascii="Times New Roman" w:hAnsi="Times New Roman" w:cs="Times New Roman"/>
                <w:sz w:val="24"/>
                <w:szCs w:val="24"/>
              </w:rPr>
            </w:pPr>
          </w:p>
          <w:p w:rsidR="002F59AF" w:rsidRPr="00C326F6" w:rsidRDefault="002F59AF" w:rsidP="00C20084">
            <w:pPr>
              <w:jc w:val="center"/>
              <w:rPr>
                <w:rFonts w:ascii="Times New Roman" w:hAnsi="Times New Roman" w:cs="Times New Roman"/>
                <w:b/>
                <w:sz w:val="24"/>
                <w:szCs w:val="24"/>
              </w:rPr>
            </w:pPr>
            <w:r w:rsidRPr="00C326F6">
              <w:rPr>
                <w:rFonts w:ascii="Times New Roman" w:hAnsi="Times New Roman" w:cs="Times New Roman"/>
                <w:b/>
                <w:sz w:val="24"/>
                <w:szCs w:val="24"/>
              </w:rPr>
              <w:t xml:space="preserve">CASO </w:t>
            </w:r>
            <w:r>
              <w:rPr>
                <w:rFonts w:ascii="Times New Roman" w:hAnsi="Times New Roman" w:cs="Times New Roman"/>
                <w:b/>
                <w:sz w:val="24"/>
                <w:szCs w:val="24"/>
              </w:rPr>
              <w:t>#</w:t>
            </w:r>
            <w:r w:rsidRPr="00C326F6">
              <w:rPr>
                <w:rFonts w:ascii="Times New Roman" w:hAnsi="Times New Roman" w:cs="Times New Roman"/>
                <w:b/>
                <w:sz w:val="24"/>
                <w:szCs w:val="24"/>
              </w:rPr>
              <w:t>1</w:t>
            </w:r>
          </w:p>
        </w:tc>
        <w:tc>
          <w:tcPr>
            <w:tcW w:w="2693" w:type="dxa"/>
            <w:tcBorders>
              <w:top w:val="single" w:sz="12" w:space="0" w:color="auto"/>
            </w:tcBorders>
          </w:tcPr>
          <w:p w:rsidR="002F59AF" w:rsidRDefault="002F59AF" w:rsidP="00C20084">
            <w:pPr>
              <w:jc w:val="both"/>
              <w:rPr>
                <w:rFonts w:ascii="Times New Roman" w:hAnsi="Times New Roman" w:cs="Times New Roman"/>
                <w:sz w:val="24"/>
                <w:szCs w:val="24"/>
              </w:rPr>
            </w:pPr>
            <w:proofErr w:type="spellStart"/>
            <w:r>
              <w:rPr>
                <w:rFonts w:ascii="Times New Roman" w:hAnsi="Times New Roman" w:cs="Times New Roman"/>
                <w:sz w:val="24"/>
                <w:szCs w:val="24"/>
              </w:rPr>
              <w:t>Folic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Acid</w:t>
            </w:r>
            <w:proofErr w:type="spellEnd"/>
          </w:p>
        </w:tc>
        <w:tc>
          <w:tcPr>
            <w:tcW w:w="2552" w:type="dxa"/>
            <w:tcBorders>
              <w:top w:val="single" w:sz="12" w:space="0" w:color="auto"/>
            </w:tcBorders>
          </w:tcPr>
          <w:p w:rsidR="002F59AF" w:rsidRDefault="002F59AF" w:rsidP="00C20084">
            <w:pPr>
              <w:jc w:val="both"/>
              <w:rPr>
                <w:rFonts w:ascii="Times New Roman" w:hAnsi="Times New Roman" w:cs="Times New Roman"/>
                <w:sz w:val="24"/>
                <w:szCs w:val="24"/>
              </w:rPr>
            </w:pPr>
            <w:proofErr w:type="spellStart"/>
            <w:r w:rsidRPr="002F59AF">
              <w:rPr>
                <w:rFonts w:ascii="Times New Roman" w:hAnsi="Times New Roman" w:cs="Times New Roman"/>
                <w:sz w:val="24"/>
                <w:szCs w:val="24"/>
              </w:rPr>
              <w:t>Amitriptyline</w:t>
            </w:r>
            <w:proofErr w:type="spellEnd"/>
          </w:p>
        </w:tc>
      </w:tr>
      <w:tr w:rsidR="002F59AF" w:rsidTr="00C20084">
        <w:tc>
          <w:tcPr>
            <w:tcW w:w="2977" w:type="dxa"/>
            <w:vMerge/>
          </w:tcPr>
          <w:p w:rsidR="002F59AF" w:rsidRDefault="002F59AF" w:rsidP="00C20084">
            <w:pPr>
              <w:jc w:val="both"/>
              <w:rPr>
                <w:rFonts w:ascii="Times New Roman" w:hAnsi="Times New Roman" w:cs="Times New Roman"/>
                <w:sz w:val="24"/>
                <w:szCs w:val="24"/>
              </w:rPr>
            </w:pPr>
          </w:p>
        </w:tc>
        <w:tc>
          <w:tcPr>
            <w:tcW w:w="2693" w:type="dxa"/>
          </w:tcPr>
          <w:p w:rsidR="002F59AF" w:rsidRDefault="002F59AF" w:rsidP="00C20084">
            <w:pPr>
              <w:jc w:val="both"/>
              <w:rPr>
                <w:rFonts w:ascii="Times New Roman" w:hAnsi="Times New Roman" w:cs="Times New Roman"/>
                <w:sz w:val="24"/>
                <w:szCs w:val="24"/>
              </w:rPr>
            </w:pPr>
            <w:proofErr w:type="spellStart"/>
            <w:r>
              <w:rPr>
                <w:rFonts w:ascii="Times New Roman" w:hAnsi="Times New Roman" w:cs="Times New Roman"/>
                <w:sz w:val="24"/>
                <w:szCs w:val="24"/>
              </w:rPr>
              <w:t>Allopurinol</w:t>
            </w:r>
            <w:proofErr w:type="spellEnd"/>
          </w:p>
        </w:tc>
        <w:tc>
          <w:tcPr>
            <w:tcW w:w="2552" w:type="dxa"/>
          </w:tcPr>
          <w:p w:rsidR="002F59AF" w:rsidRDefault="002F59AF" w:rsidP="00C20084">
            <w:pPr>
              <w:jc w:val="both"/>
              <w:rPr>
                <w:rFonts w:ascii="Times New Roman" w:hAnsi="Times New Roman" w:cs="Times New Roman"/>
                <w:sz w:val="24"/>
                <w:szCs w:val="24"/>
              </w:rPr>
            </w:pPr>
            <w:proofErr w:type="spellStart"/>
            <w:r>
              <w:rPr>
                <w:rFonts w:ascii="Times New Roman" w:hAnsi="Times New Roman" w:cs="Times New Roman"/>
                <w:sz w:val="24"/>
                <w:szCs w:val="24"/>
              </w:rPr>
              <w:t>Amphotericin</w:t>
            </w:r>
            <w:proofErr w:type="spellEnd"/>
            <w:r>
              <w:rPr>
                <w:rFonts w:ascii="Times New Roman" w:hAnsi="Times New Roman" w:cs="Times New Roman"/>
                <w:sz w:val="24"/>
                <w:szCs w:val="24"/>
              </w:rPr>
              <w:t xml:space="preserve"> B LC</w:t>
            </w:r>
          </w:p>
        </w:tc>
      </w:tr>
      <w:tr w:rsidR="002F59AF" w:rsidTr="00C20084">
        <w:tc>
          <w:tcPr>
            <w:tcW w:w="2977" w:type="dxa"/>
            <w:vMerge/>
          </w:tcPr>
          <w:p w:rsidR="002F59AF" w:rsidRDefault="002F59AF" w:rsidP="00C20084">
            <w:pPr>
              <w:jc w:val="both"/>
              <w:rPr>
                <w:rFonts w:ascii="Times New Roman" w:hAnsi="Times New Roman" w:cs="Times New Roman"/>
                <w:sz w:val="24"/>
                <w:szCs w:val="24"/>
              </w:rPr>
            </w:pPr>
          </w:p>
        </w:tc>
        <w:tc>
          <w:tcPr>
            <w:tcW w:w="2693" w:type="dxa"/>
          </w:tcPr>
          <w:p w:rsidR="002F59AF" w:rsidRDefault="002F59AF" w:rsidP="00C20084">
            <w:pPr>
              <w:jc w:val="both"/>
              <w:rPr>
                <w:rFonts w:ascii="Times New Roman" w:hAnsi="Times New Roman" w:cs="Times New Roman"/>
                <w:sz w:val="24"/>
                <w:szCs w:val="24"/>
              </w:rPr>
            </w:pPr>
            <w:proofErr w:type="spellStart"/>
            <w:r>
              <w:rPr>
                <w:rFonts w:ascii="Times New Roman" w:hAnsi="Times New Roman" w:cs="Times New Roman"/>
                <w:sz w:val="24"/>
                <w:szCs w:val="24"/>
              </w:rPr>
              <w:t>Amikacin</w:t>
            </w:r>
            <w:proofErr w:type="spellEnd"/>
          </w:p>
        </w:tc>
        <w:tc>
          <w:tcPr>
            <w:tcW w:w="2552" w:type="dxa"/>
          </w:tcPr>
          <w:p w:rsidR="002F59AF" w:rsidRDefault="002F59AF" w:rsidP="002F59AF">
            <w:pPr>
              <w:jc w:val="both"/>
              <w:rPr>
                <w:rFonts w:ascii="Times New Roman" w:hAnsi="Times New Roman" w:cs="Times New Roman"/>
                <w:sz w:val="24"/>
                <w:szCs w:val="24"/>
              </w:rPr>
            </w:pPr>
            <w:proofErr w:type="spellStart"/>
            <w:r>
              <w:rPr>
                <w:rFonts w:ascii="Times New Roman" w:hAnsi="Times New Roman" w:cs="Times New Roman"/>
                <w:sz w:val="24"/>
                <w:szCs w:val="24"/>
              </w:rPr>
              <w:t>Hydrocortisone</w:t>
            </w:r>
            <w:proofErr w:type="spellEnd"/>
          </w:p>
        </w:tc>
      </w:tr>
      <w:tr w:rsidR="002F59AF" w:rsidTr="00C20084">
        <w:tc>
          <w:tcPr>
            <w:tcW w:w="2977" w:type="dxa"/>
            <w:vMerge/>
          </w:tcPr>
          <w:p w:rsidR="002F59AF" w:rsidRDefault="002F59AF" w:rsidP="00C20084">
            <w:pPr>
              <w:jc w:val="both"/>
              <w:rPr>
                <w:rFonts w:ascii="Times New Roman" w:hAnsi="Times New Roman" w:cs="Times New Roman"/>
                <w:sz w:val="24"/>
                <w:szCs w:val="24"/>
              </w:rPr>
            </w:pPr>
          </w:p>
        </w:tc>
        <w:tc>
          <w:tcPr>
            <w:tcW w:w="2693" w:type="dxa"/>
          </w:tcPr>
          <w:p w:rsidR="002F59AF" w:rsidRDefault="002F59AF" w:rsidP="00C20084">
            <w:pPr>
              <w:jc w:val="both"/>
              <w:rPr>
                <w:rFonts w:ascii="Times New Roman" w:hAnsi="Times New Roman" w:cs="Times New Roman"/>
                <w:sz w:val="24"/>
                <w:szCs w:val="24"/>
              </w:rPr>
            </w:pPr>
            <w:proofErr w:type="spellStart"/>
            <w:r>
              <w:rPr>
                <w:rFonts w:ascii="Times New Roman" w:hAnsi="Times New Roman" w:cs="Times New Roman"/>
                <w:sz w:val="24"/>
                <w:szCs w:val="24"/>
              </w:rPr>
              <w:t>Anidulafungin</w:t>
            </w:r>
            <w:proofErr w:type="spellEnd"/>
          </w:p>
        </w:tc>
        <w:tc>
          <w:tcPr>
            <w:tcW w:w="2552" w:type="dxa"/>
          </w:tcPr>
          <w:p w:rsidR="002F59AF" w:rsidRDefault="002F59AF" w:rsidP="00C20084">
            <w:pPr>
              <w:jc w:val="both"/>
              <w:rPr>
                <w:rFonts w:ascii="Times New Roman" w:hAnsi="Times New Roman" w:cs="Times New Roman"/>
                <w:sz w:val="24"/>
                <w:szCs w:val="24"/>
              </w:rPr>
            </w:pPr>
            <w:proofErr w:type="spellStart"/>
            <w:r>
              <w:rPr>
                <w:rFonts w:ascii="Times New Roman" w:hAnsi="Times New Roman" w:cs="Times New Roman"/>
                <w:sz w:val="24"/>
                <w:szCs w:val="24"/>
              </w:rPr>
              <w:t>Co-Trimoxazole</w:t>
            </w:r>
            <w:proofErr w:type="spellEnd"/>
          </w:p>
        </w:tc>
      </w:tr>
      <w:tr w:rsidR="002F59AF" w:rsidTr="00C20084">
        <w:tc>
          <w:tcPr>
            <w:tcW w:w="2977" w:type="dxa"/>
            <w:vMerge/>
          </w:tcPr>
          <w:p w:rsidR="002F59AF" w:rsidRDefault="002F59AF" w:rsidP="00C20084">
            <w:pPr>
              <w:jc w:val="both"/>
              <w:rPr>
                <w:rFonts w:ascii="Times New Roman" w:hAnsi="Times New Roman" w:cs="Times New Roman"/>
                <w:sz w:val="24"/>
                <w:szCs w:val="24"/>
              </w:rPr>
            </w:pPr>
          </w:p>
        </w:tc>
        <w:tc>
          <w:tcPr>
            <w:tcW w:w="2693" w:type="dxa"/>
          </w:tcPr>
          <w:p w:rsidR="002F59AF" w:rsidRDefault="002F59AF" w:rsidP="00C20084">
            <w:pPr>
              <w:jc w:val="both"/>
              <w:rPr>
                <w:rFonts w:ascii="Times New Roman" w:hAnsi="Times New Roman" w:cs="Times New Roman"/>
                <w:sz w:val="24"/>
                <w:szCs w:val="24"/>
              </w:rPr>
            </w:pPr>
            <w:proofErr w:type="spellStart"/>
            <w:r>
              <w:rPr>
                <w:rFonts w:ascii="Times New Roman" w:hAnsi="Times New Roman" w:cs="Times New Roman"/>
                <w:sz w:val="24"/>
                <w:szCs w:val="24"/>
              </w:rPr>
              <w:t>Dexamethasone</w:t>
            </w:r>
            <w:proofErr w:type="spellEnd"/>
          </w:p>
        </w:tc>
        <w:tc>
          <w:tcPr>
            <w:tcW w:w="2552" w:type="dxa"/>
          </w:tcPr>
          <w:p w:rsidR="002F59AF" w:rsidRDefault="002F59AF" w:rsidP="002F59AF">
            <w:pPr>
              <w:jc w:val="both"/>
              <w:rPr>
                <w:rFonts w:ascii="Times New Roman" w:hAnsi="Times New Roman" w:cs="Times New Roman"/>
                <w:sz w:val="24"/>
                <w:szCs w:val="24"/>
              </w:rPr>
            </w:pPr>
            <w:proofErr w:type="spellStart"/>
            <w:r>
              <w:rPr>
                <w:rFonts w:ascii="Times New Roman" w:hAnsi="Times New Roman" w:cs="Times New Roman"/>
                <w:sz w:val="24"/>
                <w:szCs w:val="24"/>
              </w:rPr>
              <w:t>Teicoplanin</w:t>
            </w:r>
            <w:proofErr w:type="spellEnd"/>
          </w:p>
        </w:tc>
      </w:tr>
      <w:tr w:rsidR="002F59AF" w:rsidTr="00C20084">
        <w:tc>
          <w:tcPr>
            <w:tcW w:w="2977" w:type="dxa"/>
            <w:vMerge/>
          </w:tcPr>
          <w:p w:rsidR="002F59AF" w:rsidRDefault="002F59AF" w:rsidP="00C20084">
            <w:pPr>
              <w:jc w:val="both"/>
              <w:rPr>
                <w:rFonts w:ascii="Times New Roman" w:hAnsi="Times New Roman" w:cs="Times New Roman"/>
                <w:sz w:val="24"/>
                <w:szCs w:val="24"/>
              </w:rPr>
            </w:pPr>
          </w:p>
        </w:tc>
        <w:tc>
          <w:tcPr>
            <w:tcW w:w="2693" w:type="dxa"/>
          </w:tcPr>
          <w:p w:rsidR="002F59AF" w:rsidRDefault="002F59AF" w:rsidP="00C20084">
            <w:pPr>
              <w:jc w:val="both"/>
              <w:rPr>
                <w:rFonts w:ascii="Times New Roman" w:hAnsi="Times New Roman" w:cs="Times New Roman"/>
                <w:sz w:val="24"/>
                <w:szCs w:val="24"/>
              </w:rPr>
            </w:pPr>
            <w:proofErr w:type="spellStart"/>
            <w:r>
              <w:rPr>
                <w:rFonts w:ascii="Times New Roman" w:hAnsi="Times New Roman" w:cs="Times New Roman"/>
                <w:sz w:val="24"/>
                <w:szCs w:val="24"/>
              </w:rPr>
              <w:t>Fentanyl</w:t>
            </w:r>
            <w:proofErr w:type="spellEnd"/>
          </w:p>
        </w:tc>
        <w:tc>
          <w:tcPr>
            <w:tcW w:w="2552" w:type="dxa"/>
          </w:tcPr>
          <w:p w:rsidR="002F59AF" w:rsidRDefault="002F59AF" w:rsidP="002F59AF">
            <w:pPr>
              <w:jc w:val="both"/>
              <w:rPr>
                <w:rFonts w:ascii="Times New Roman" w:hAnsi="Times New Roman" w:cs="Times New Roman"/>
                <w:sz w:val="24"/>
                <w:szCs w:val="24"/>
              </w:rPr>
            </w:pPr>
            <w:proofErr w:type="spellStart"/>
            <w:r>
              <w:rPr>
                <w:rFonts w:ascii="Times New Roman" w:hAnsi="Times New Roman" w:cs="Times New Roman"/>
                <w:sz w:val="24"/>
                <w:szCs w:val="24"/>
              </w:rPr>
              <w:t>Tigecycline</w:t>
            </w:r>
            <w:proofErr w:type="spellEnd"/>
          </w:p>
        </w:tc>
      </w:tr>
      <w:tr w:rsidR="002F59AF" w:rsidTr="00C20084">
        <w:tc>
          <w:tcPr>
            <w:tcW w:w="2977" w:type="dxa"/>
            <w:vMerge/>
          </w:tcPr>
          <w:p w:rsidR="002F59AF" w:rsidRDefault="002F59AF" w:rsidP="00C20084">
            <w:pPr>
              <w:jc w:val="both"/>
              <w:rPr>
                <w:rFonts w:ascii="Times New Roman" w:hAnsi="Times New Roman" w:cs="Times New Roman"/>
                <w:sz w:val="24"/>
                <w:szCs w:val="24"/>
              </w:rPr>
            </w:pPr>
          </w:p>
        </w:tc>
        <w:tc>
          <w:tcPr>
            <w:tcW w:w="2693" w:type="dxa"/>
          </w:tcPr>
          <w:p w:rsidR="002F59AF" w:rsidRDefault="002F59AF" w:rsidP="00C20084">
            <w:pPr>
              <w:jc w:val="both"/>
              <w:rPr>
                <w:rFonts w:ascii="Times New Roman" w:hAnsi="Times New Roman" w:cs="Times New Roman"/>
                <w:sz w:val="24"/>
                <w:szCs w:val="24"/>
              </w:rPr>
            </w:pPr>
            <w:proofErr w:type="spellStart"/>
            <w:r>
              <w:rPr>
                <w:rFonts w:ascii="Times New Roman" w:hAnsi="Times New Roman" w:cs="Times New Roman"/>
                <w:sz w:val="24"/>
                <w:szCs w:val="24"/>
              </w:rPr>
              <w:t>Fenoterol</w:t>
            </w:r>
            <w:proofErr w:type="spellEnd"/>
          </w:p>
        </w:tc>
        <w:tc>
          <w:tcPr>
            <w:tcW w:w="2552" w:type="dxa"/>
          </w:tcPr>
          <w:p w:rsidR="002F59AF" w:rsidRDefault="002F59AF" w:rsidP="00C20084">
            <w:pPr>
              <w:jc w:val="both"/>
              <w:rPr>
                <w:rFonts w:ascii="Times New Roman" w:hAnsi="Times New Roman" w:cs="Times New Roman"/>
                <w:sz w:val="24"/>
                <w:szCs w:val="24"/>
              </w:rPr>
            </w:pPr>
            <w:r>
              <w:rPr>
                <w:rFonts w:ascii="Times New Roman" w:hAnsi="Times New Roman" w:cs="Times New Roman"/>
                <w:sz w:val="24"/>
                <w:szCs w:val="24"/>
              </w:rPr>
              <w:t xml:space="preserve">ABVD </w:t>
            </w:r>
            <w:proofErr w:type="spellStart"/>
            <w:r>
              <w:rPr>
                <w:rFonts w:ascii="Times New Roman" w:hAnsi="Times New Roman" w:cs="Times New Roman"/>
                <w:sz w:val="24"/>
                <w:szCs w:val="24"/>
              </w:rPr>
              <w:t>protocol</w:t>
            </w:r>
            <w:proofErr w:type="spellEnd"/>
          </w:p>
        </w:tc>
      </w:tr>
      <w:tr w:rsidR="002F59AF" w:rsidTr="00C20084">
        <w:tc>
          <w:tcPr>
            <w:tcW w:w="2977" w:type="dxa"/>
            <w:vMerge/>
          </w:tcPr>
          <w:p w:rsidR="002F59AF" w:rsidRDefault="002F59AF" w:rsidP="00C20084">
            <w:pPr>
              <w:jc w:val="both"/>
              <w:rPr>
                <w:rFonts w:ascii="Times New Roman" w:hAnsi="Times New Roman" w:cs="Times New Roman"/>
                <w:sz w:val="24"/>
                <w:szCs w:val="24"/>
              </w:rPr>
            </w:pPr>
          </w:p>
        </w:tc>
        <w:tc>
          <w:tcPr>
            <w:tcW w:w="2693" w:type="dxa"/>
          </w:tcPr>
          <w:p w:rsidR="002F59AF" w:rsidRDefault="002F59AF" w:rsidP="00C20084">
            <w:pPr>
              <w:jc w:val="both"/>
              <w:rPr>
                <w:rFonts w:ascii="Times New Roman" w:hAnsi="Times New Roman" w:cs="Times New Roman"/>
                <w:sz w:val="24"/>
                <w:szCs w:val="24"/>
              </w:rPr>
            </w:pPr>
            <w:proofErr w:type="spellStart"/>
            <w:r>
              <w:rPr>
                <w:rFonts w:ascii="Times New Roman" w:hAnsi="Times New Roman" w:cs="Times New Roman"/>
                <w:sz w:val="24"/>
                <w:szCs w:val="24"/>
              </w:rPr>
              <w:t>Filgrastim</w:t>
            </w:r>
            <w:proofErr w:type="spellEnd"/>
          </w:p>
        </w:tc>
        <w:tc>
          <w:tcPr>
            <w:tcW w:w="2552" w:type="dxa"/>
          </w:tcPr>
          <w:p w:rsidR="002F59AF" w:rsidRDefault="002F59AF" w:rsidP="00C20084">
            <w:pPr>
              <w:jc w:val="both"/>
              <w:rPr>
                <w:rFonts w:ascii="Times New Roman" w:hAnsi="Times New Roman" w:cs="Times New Roman"/>
                <w:sz w:val="24"/>
                <w:szCs w:val="24"/>
              </w:rPr>
            </w:pPr>
          </w:p>
        </w:tc>
      </w:tr>
      <w:tr w:rsidR="002F59AF" w:rsidTr="00C20084">
        <w:tc>
          <w:tcPr>
            <w:tcW w:w="2977" w:type="dxa"/>
            <w:vMerge/>
          </w:tcPr>
          <w:p w:rsidR="002F59AF" w:rsidRDefault="002F59AF" w:rsidP="00C20084">
            <w:pPr>
              <w:jc w:val="both"/>
              <w:rPr>
                <w:rFonts w:ascii="Times New Roman" w:hAnsi="Times New Roman" w:cs="Times New Roman"/>
                <w:sz w:val="24"/>
                <w:szCs w:val="24"/>
              </w:rPr>
            </w:pPr>
          </w:p>
        </w:tc>
        <w:tc>
          <w:tcPr>
            <w:tcW w:w="2693" w:type="dxa"/>
          </w:tcPr>
          <w:p w:rsidR="002F59AF" w:rsidRDefault="002F59AF" w:rsidP="00C20084">
            <w:pPr>
              <w:jc w:val="both"/>
              <w:rPr>
                <w:rFonts w:ascii="Times New Roman" w:hAnsi="Times New Roman" w:cs="Times New Roman"/>
                <w:sz w:val="24"/>
                <w:szCs w:val="24"/>
              </w:rPr>
            </w:pPr>
            <w:proofErr w:type="spellStart"/>
            <w:r>
              <w:rPr>
                <w:rFonts w:ascii="Times New Roman" w:hAnsi="Times New Roman" w:cs="Times New Roman"/>
                <w:sz w:val="24"/>
                <w:szCs w:val="24"/>
              </w:rPr>
              <w:t>Phytomenadione</w:t>
            </w:r>
            <w:proofErr w:type="spellEnd"/>
          </w:p>
        </w:tc>
        <w:tc>
          <w:tcPr>
            <w:tcW w:w="2552" w:type="dxa"/>
          </w:tcPr>
          <w:p w:rsidR="002F59AF" w:rsidRDefault="002F59AF" w:rsidP="00C20084">
            <w:pPr>
              <w:jc w:val="both"/>
              <w:rPr>
                <w:rFonts w:ascii="Times New Roman" w:hAnsi="Times New Roman" w:cs="Times New Roman"/>
                <w:sz w:val="24"/>
                <w:szCs w:val="24"/>
              </w:rPr>
            </w:pPr>
          </w:p>
        </w:tc>
      </w:tr>
      <w:tr w:rsidR="002F59AF" w:rsidTr="00C20084">
        <w:tc>
          <w:tcPr>
            <w:tcW w:w="2977" w:type="dxa"/>
            <w:vMerge/>
          </w:tcPr>
          <w:p w:rsidR="002F59AF" w:rsidRDefault="002F59AF" w:rsidP="00C20084">
            <w:pPr>
              <w:jc w:val="both"/>
              <w:rPr>
                <w:rFonts w:ascii="Times New Roman" w:hAnsi="Times New Roman" w:cs="Times New Roman"/>
                <w:sz w:val="24"/>
                <w:szCs w:val="24"/>
              </w:rPr>
            </w:pPr>
          </w:p>
        </w:tc>
        <w:tc>
          <w:tcPr>
            <w:tcW w:w="2693" w:type="dxa"/>
          </w:tcPr>
          <w:p w:rsidR="002F59AF" w:rsidRDefault="002F59AF" w:rsidP="00C20084">
            <w:pPr>
              <w:jc w:val="both"/>
              <w:rPr>
                <w:rFonts w:ascii="Times New Roman" w:hAnsi="Times New Roman" w:cs="Times New Roman"/>
                <w:sz w:val="24"/>
                <w:szCs w:val="24"/>
              </w:rPr>
            </w:pPr>
            <w:proofErr w:type="spellStart"/>
            <w:r>
              <w:rPr>
                <w:rFonts w:ascii="Times New Roman" w:hAnsi="Times New Roman" w:cs="Times New Roman"/>
                <w:sz w:val="24"/>
                <w:szCs w:val="24"/>
              </w:rPr>
              <w:t>Furosemide</w:t>
            </w:r>
            <w:proofErr w:type="spellEnd"/>
          </w:p>
        </w:tc>
        <w:tc>
          <w:tcPr>
            <w:tcW w:w="2552" w:type="dxa"/>
          </w:tcPr>
          <w:p w:rsidR="002F59AF" w:rsidRDefault="002F59AF" w:rsidP="00C20084">
            <w:pPr>
              <w:jc w:val="both"/>
              <w:rPr>
                <w:rFonts w:ascii="Times New Roman" w:hAnsi="Times New Roman" w:cs="Times New Roman"/>
                <w:sz w:val="24"/>
                <w:szCs w:val="24"/>
              </w:rPr>
            </w:pPr>
          </w:p>
        </w:tc>
      </w:tr>
      <w:tr w:rsidR="002F59AF" w:rsidTr="00C20084">
        <w:tc>
          <w:tcPr>
            <w:tcW w:w="2977" w:type="dxa"/>
            <w:vMerge/>
          </w:tcPr>
          <w:p w:rsidR="002F59AF" w:rsidRDefault="002F59AF" w:rsidP="00C20084">
            <w:pPr>
              <w:jc w:val="both"/>
              <w:rPr>
                <w:rFonts w:ascii="Times New Roman" w:hAnsi="Times New Roman" w:cs="Times New Roman"/>
                <w:sz w:val="24"/>
                <w:szCs w:val="24"/>
              </w:rPr>
            </w:pPr>
          </w:p>
        </w:tc>
        <w:tc>
          <w:tcPr>
            <w:tcW w:w="2693" w:type="dxa"/>
          </w:tcPr>
          <w:p w:rsidR="002F59AF" w:rsidRDefault="002F59AF" w:rsidP="00C20084">
            <w:pPr>
              <w:jc w:val="both"/>
              <w:rPr>
                <w:rFonts w:ascii="Times New Roman" w:hAnsi="Times New Roman" w:cs="Times New Roman"/>
                <w:sz w:val="24"/>
                <w:szCs w:val="24"/>
              </w:rPr>
            </w:pPr>
            <w:proofErr w:type="spellStart"/>
            <w:r>
              <w:rPr>
                <w:rFonts w:ascii="Times New Roman" w:hAnsi="Times New Roman" w:cs="Times New Roman"/>
                <w:sz w:val="24"/>
                <w:szCs w:val="24"/>
              </w:rPr>
              <w:t>Ganciclovir</w:t>
            </w:r>
            <w:proofErr w:type="spellEnd"/>
          </w:p>
        </w:tc>
        <w:tc>
          <w:tcPr>
            <w:tcW w:w="2552" w:type="dxa"/>
          </w:tcPr>
          <w:p w:rsidR="002F59AF" w:rsidRDefault="002F59AF" w:rsidP="00C20084">
            <w:pPr>
              <w:jc w:val="both"/>
              <w:rPr>
                <w:rFonts w:ascii="Times New Roman" w:hAnsi="Times New Roman" w:cs="Times New Roman"/>
                <w:sz w:val="24"/>
                <w:szCs w:val="24"/>
              </w:rPr>
            </w:pPr>
          </w:p>
        </w:tc>
      </w:tr>
      <w:tr w:rsidR="002F59AF" w:rsidTr="00C20084">
        <w:tc>
          <w:tcPr>
            <w:tcW w:w="2977" w:type="dxa"/>
            <w:vMerge/>
          </w:tcPr>
          <w:p w:rsidR="002F59AF" w:rsidRDefault="002F59AF" w:rsidP="00C20084">
            <w:pPr>
              <w:jc w:val="both"/>
              <w:rPr>
                <w:rFonts w:ascii="Times New Roman" w:hAnsi="Times New Roman" w:cs="Times New Roman"/>
                <w:sz w:val="24"/>
                <w:szCs w:val="24"/>
              </w:rPr>
            </w:pPr>
          </w:p>
        </w:tc>
        <w:tc>
          <w:tcPr>
            <w:tcW w:w="2693" w:type="dxa"/>
          </w:tcPr>
          <w:p w:rsidR="002F59AF" w:rsidRDefault="002F59AF" w:rsidP="00C20084">
            <w:pPr>
              <w:jc w:val="both"/>
              <w:rPr>
                <w:rFonts w:ascii="Times New Roman" w:hAnsi="Times New Roman" w:cs="Times New Roman"/>
                <w:sz w:val="24"/>
                <w:szCs w:val="24"/>
              </w:rPr>
            </w:pPr>
            <w:proofErr w:type="spellStart"/>
            <w:r>
              <w:rPr>
                <w:rFonts w:ascii="Times New Roman" w:hAnsi="Times New Roman" w:cs="Times New Roman"/>
                <w:sz w:val="24"/>
                <w:szCs w:val="24"/>
              </w:rPr>
              <w:t>Meropenem</w:t>
            </w:r>
            <w:proofErr w:type="spellEnd"/>
          </w:p>
        </w:tc>
        <w:tc>
          <w:tcPr>
            <w:tcW w:w="2552" w:type="dxa"/>
          </w:tcPr>
          <w:p w:rsidR="002F59AF" w:rsidRDefault="002F59AF" w:rsidP="00C20084">
            <w:pPr>
              <w:jc w:val="both"/>
              <w:rPr>
                <w:rFonts w:ascii="Times New Roman" w:hAnsi="Times New Roman" w:cs="Times New Roman"/>
                <w:sz w:val="24"/>
                <w:szCs w:val="24"/>
              </w:rPr>
            </w:pPr>
          </w:p>
        </w:tc>
      </w:tr>
      <w:tr w:rsidR="002F59AF" w:rsidTr="00C20084">
        <w:tc>
          <w:tcPr>
            <w:tcW w:w="2977" w:type="dxa"/>
            <w:vMerge/>
          </w:tcPr>
          <w:p w:rsidR="002F59AF" w:rsidRDefault="002F59AF" w:rsidP="00C20084">
            <w:pPr>
              <w:jc w:val="both"/>
              <w:rPr>
                <w:rFonts w:ascii="Times New Roman" w:hAnsi="Times New Roman" w:cs="Times New Roman"/>
                <w:sz w:val="24"/>
                <w:szCs w:val="24"/>
              </w:rPr>
            </w:pPr>
          </w:p>
        </w:tc>
        <w:tc>
          <w:tcPr>
            <w:tcW w:w="2693" w:type="dxa"/>
          </w:tcPr>
          <w:p w:rsidR="002F59AF" w:rsidRDefault="002F59AF" w:rsidP="00C20084">
            <w:pPr>
              <w:jc w:val="both"/>
              <w:rPr>
                <w:rFonts w:ascii="Times New Roman" w:hAnsi="Times New Roman" w:cs="Times New Roman"/>
                <w:sz w:val="24"/>
                <w:szCs w:val="24"/>
              </w:rPr>
            </w:pPr>
            <w:proofErr w:type="spellStart"/>
            <w:r>
              <w:rPr>
                <w:rFonts w:ascii="Times New Roman" w:hAnsi="Times New Roman" w:cs="Times New Roman"/>
                <w:sz w:val="24"/>
                <w:szCs w:val="24"/>
              </w:rPr>
              <w:t>Midazolam</w:t>
            </w:r>
            <w:proofErr w:type="spellEnd"/>
          </w:p>
        </w:tc>
        <w:tc>
          <w:tcPr>
            <w:tcW w:w="2552" w:type="dxa"/>
          </w:tcPr>
          <w:p w:rsidR="002F59AF" w:rsidRDefault="002F59AF" w:rsidP="00C20084">
            <w:pPr>
              <w:jc w:val="both"/>
              <w:rPr>
                <w:rFonts w:ascii="Times New Roman" w:hAnsi="Times New Roman" w:cs="Times New Roman"/>
                <w:sz w:val="24"/>
                <w:szCs w:val="24"/>
              </w:rPr>
            </w:pPr>
          </w:p>
        </w:tc>
      </w:tr>
      <w:tr w:rsidR="002F59AF" w:rsidTr="00C20084">
        <w:tc>
          <w:tcPr>
            <w:tcW w:w="2977" w:type="dxa"/>
            <w:vMerge/>
          </w:tcPr>
          <w:p w:rsidR="002F59AF" w:rsidRDefault="002F59AF" w:rsidP="00C20084">
            <w:pPr>
              <w:jc w:val="both"/>
              <w:rPr>
                <w:rFonts w:ascii="Times New Roman" w:hAnsi="Times New Roman" w:cs="Times New Roman"/>
                <w:sz w:val="24"/>
                <w:szCs w:val="24"/>
              </w:rPr>
            </w:pPr>
          </w:p>
        </w:tc>
        <w:tc>
          <w:tcPr>
            <w:tcW w:w="2693" w:type="dxa"/>
          </w:tcPr>
          <w:p w:rsidR="002F59AF" w:rsidRDefault="002F59AF" w:rsidP="002F59AF">
            <w:pPr>
              <w:jc w:val="both"/>
              <w:rPr>
                <w:rFonts w:ascii="Times New Roman" w:hAnsi="Times New Roman" w:cs="Times New Roman"/>
                <w:sz w:val="24"/>
                <w:szCs w:val="24"/>
              </w:rPr>
            </w:pPr>
            <w:proofErr w:type="spellStart"/>
            <w:r>
              <w:rPr>
                <w:rFonts w:ascii="Times New Roman" w:hAnsi="Times New Roman" w:cs="Times New Roman"/>
                <w:sz w:val="24"/>
                <w:szCs w:val="24"/>
              </w:rPr>
              <w:t>Norepinephrine</w:t>
            </w:r>
            <w:proofErr w:type="spellEnd"/>
          </w:p>
        </w:tc>
        <w:tc>
          <w:tcPr>
            <w:tcW w:w="2552" w:type="dxa"/>
          </w:tcPr>
          <w:p w:rsidR="002F59AF" w:rsidRDefault="002F59AF" w:rsidP="00C20084">
            <w:pPr>
              <w:jc w:val="both"/>
              <w:rPr>
                <w:rFonts w:ascii="Times New Roman" w:hAnsi="Times New Roman" w:cs="Times New Roman"/>
                <w:sz w:val="24"/>
                <w:szCs w:val="24"/>
              </w:rPr>
            </w:pPr>
          </w:p>
        </w:tc>
      </w:tr>
      <w:tr w:rsidR="002F59AF" w:rsidTr="00C20084">
        <w:tc>
          <w:tcPr>
            <w:tcW w:w="2977" w:type="dxa"/>
            <w:vMerge/>
          </w:tcPr>
          <w:p w:rsidR="002F59AF" w:rsidRDefault="002F59AF" w:rsidP="00C20084">
            <w:pPr>
              <w:jc w:val="both"/>
              <w:rPr>
                <w:rFonts w:ascii="Times New Roman" w:hAnsi="Times New Roman" w:cs="Times New Roman"/>
                <w:sz w:val="24"/>
                <w:szCs w:val="24"/>
              </w:rPr>
            </w:pPr>
          </w:p>
        </w:tc>
        <w:tc>
          <w:tcPr>
            <w:tcW w:w="2693" w:type="dxa"/>
          </w:tcPr>
          <w:p w:rsidR="002F59AF" w:rsidRDefault="002F59AF" w:rsidP="00C20084">
            <w:pPr>
              <w:jc w:val="both"/>
              <w:rPr>
                <w:rFonts w:ascii="Times New Roman" w:hAnsi="Times New Roman" w:cs="Times New Roman"/>
                <w:sz w:val="24"/>
                <w:szCs w:val="24"/>
              </w:rPr>
            </w:pPr>
            <w:proofErr w:type="spellStart"/>
            <w:r>
              <w:rPr>
                <w:rFonts w:ascii="Times New Roman" w:hAnsi="Times New Roman" w:cs="Times New Roman"/>
                <w:sz w:val="24"/>
                <w:szCs w:val="24"/>
              </w:rPr>
              <w:t>Pantoprazole</w:t>
            </w:r>
            <w:proofErr w:type="spellEnd"/>
          </w:p>
        </w:tc>
        <w:tc>
          <w:tcPr>
            <w:tcW w:w="2552" w:type="dxa"/>
          </w:tcPr>
          <w:p w:rsidR="002F59AF" w:rsidRDefault="002F59AF" w:rsidP="00C20084">
            <w:pPr>
              <w:jc w:val="both"/>
              <w:rPr>
                <w:rFonts w:ascii="Times New Roman" w:hAnsi="Times New Roman" w:cs="Times New Roman"/>
                <w:sz w:val="24"/>
                <w:szCs w:val="24"/>
              </w:rPr>
            </w:pPr>
          </w:p>
        </w:tc>
      </w:tr>
      <w:tr w:rsidR="002F59AF" w:rsidTr="00C20084">
        <w:tc>
          <w:tcPr>
            <w:tcW w:w="2977" w:type="dxa"/>
            <w:vMerge/>
          </w:tcPr>
          <w:p w:rsidR="002F59AF" w:rsidRDefault="002F59AF" w:rsidP="00C20084">
            <w:pPr>
              <w:jc w:val="both"/>
              <w:rPr>
                <w:rFonts w:ascii="Times New Roman" w:hAnsi="Times New Roman" w:cs="Times New Roman"/>
                <w:sz w:val="24"/>
                <w:szCs w:val="24"/>
              </w:rPr>
            </w:pPr>
          </w:p>
        </w:tc>
        <w:tc>
          <w:tcPr>
            <w:tcW w:w="2693" w:type="dxa"/>
          </w:tcPr>
          <w:p w:rsidR="002F59AF" w:rsidRDefault="002F59AF" w:rsidP="00C20084">
            <w:pPr>
              <w:jc w:val="both"/>
              <w:rPr>
                <w:rFonts w:ascii="Times New Roman" w:hAnsi="Times New Roman" w:cs="Times New Roman"/>
                <w:sz w:val="24"/>
                <w:szCs w:val="24"/>
              </w:rPr>
            </w:pPr>
            <w:proofErr w:type="spellStart"/>
            <w:r>
              <w:rPr>
                <w:rFonts w:ascii="Times New Roman" w:hAnsi="Times New Roman" w:cs="Times New Roman"/>
                <w:sz w:val="24"/>
                <w:szCs w:val="24"/>
              </w:rPr>
              <w:t>Vancomycin</w:t>
            </w:r>
            <w:proofErr w:type="spellEnd"/>
          </w:p>
        </w:tc>
        <w:tc>
          <w:tcPr>
            <w:tcW w:w="2552" w:type="dxa"/>
          </w:tcPr>
          <w:p w:rsidR="002F59AF" w:rsidRDefault="002F59AF" w:rsidP="00C20084">
            <w:pPr>
              <w:jc w:val="both"/>
              <w:rPr>
                <w:rFonts w:ascii="Times New Roman" w:hAnsi="Times New Roman" w:cs="Times New Roman"/>
                <w:sz w:val="24"/>
                <w:szCs w:val="24"/>
              </w:rPr>
            </w:pPr>
          </w:p>
        </w:tc>
      </w:tr>
      <w:tr w:rsidR="002F59AF" w:rsidTr="00C20084">
        <w:tc>
          <w:tcPr>
            <w:tcW w:w="2977" w:type="dxa"/>
            <w:vMerge w:val="restart"/>
            <w:tcBorders>
              <w:top w:val="single" w:sz="4" w:space="0" w:color="auto"/>
            </w:tcBorders>
          </w:tcPr>
          <w:p w:rsidR="002F59AF" w:rsidRDefault="002F59AF" w:rsidP="00C20084">
            <w:pPr>
              <w:jc w:val="both"/>
              <w:rPr>
                <w:rFonts w:ascii="Times New Roman" w:hAnsi="Times New Roman" w:cs="Times New Roman"/>
                <w:sz w:val="24"/>
                <w:szCs w:val="24"/>
              </w:rPr>
            </w:pPr>
          </w:p>
          <w:p w:rsidR="002F59AF" w:rsidRPr="00EB66D8" w:rsidRDefault="002F59AF" w:rsidP="00C20084">
            <w:pPr>
              <w:rPr>
                <w:rFonts w:ascii="Times New Roman" w:hAnsi="Times New Roman" w:cs="Times New Roman"/>
                <w:sz w:val="24"/>
                <w:szCs w:val="24"/>
              </w:rPr>
            </w:pPr>
          </w:p>
          <w:p w:rsidR="002F59AF" w:rsidRDefault="002F59AF" w:rsidP="00C20084">
            <w:pPr>
              <w:rPr>
                <w:rFonts w:ascii="Times New Roman" w:hAnsi="Times New Roman" w:cs="Times New Roman"/>
                <w:sz w:val="24"/>
                <w:szCs w:val="24"/>
              </w:rPr>
            </w:pPr>
          </w:p>
          <w:p w:rsidR="002F59AF" w:rsidRDefault="002F59AF" w:rsidP="00C20084">
            <w:pPr>
              <w:rPr>
                <w:rFonts w:ascii="Times New Roman" w:hAnsi="Times New Roman" w:cs="Times New Roman"/>
                <w:sz w:val="24"/>
                <w:szCs w:val="24"/>
              </w:rPr>
            </w:pPr>
          </w:p>
          <w:p w:rsidR="002F59AF" w:rsidRDefault="002F59AF" w:rsidP="00C20084">
            <w:pPr>
              <w:jc w:val="center"/>
              <w:rPr>
                <w:rFonts w:ascii="Times New Roman" w:hAnsi="Times New Roman" w:cs="Times New Roman"/>
                <w:sz w:val="24"/>
                <w:szCs w:val="24"/>
              </w:rPr>
            </w:pPr>
          </w:p>
          <w:p w:rsidR="002F59AF" w:rsidRDefault="002F59AF" w:rsidP="00C20084">
            <w:pPr>
              <w:jc w:val="center"/>
              <w:rPr>
                <w:rFonts w:ascii="Times New Roman" w:hAnsi="Times New Roman" w:cs="Times New Roman"/>
                <w:sz w:val="24"/>
                <w:szCs w:val="24"/>
              </w:rPr>
            </w:pPr>
          </w:p>
          <w:p w:rsidR="002F59AF" w:rsidRDefault="002F59AF" w:rsidP="00C20084">
            <w:pPr>
              <w:jc w:val="center"/>
              <w:rPr>
                <w:rFonts w:ascii="Times New Roman" w:hAnsi="Times New Roman" w:cs="Times New Roman"/>
                <w:sz w:val="24"/>
                <w:szCs w:val="24"/>
              </w:rPr>
            </w:pPr>
          </w:p>
          <w:p w:rsidR="002F59AF" w:rsidRPr="00EB66D8" w:rsidRDefault="002F59AF" w:rsidP="00C20084">
            <w:pPr>
              <w:jc w:val="center"/>
              <w:rPr>
                <w:rFonts w:ascii="Times New Roman" w:hAnsi="Times New Roman" w:cs="Times New Roman"/>
                <w:sz w:val="24"/>
                <w:szCs w:val="24"/>
              </w:rPr>
            </w:pPr>
            <w:r w:rsidRPr="00C326F6">
              <w:rPr>
                <w:rFonts w:ascii="Times New Roman" w:hAnsi="Times New Roman" w:cs="Times New Roman"/>
                <w:b/>
                <w:sz w:val="24"/>
                <w:szCs w:val="24"/>
              </w:rPr>
              <w:t xml:space="preserve">CASO </w:t>
            </w:r>
            <w:r>
              <w:rPr>
                <w:rFonts w:ascii="Times New Roman" w:hAnsi="Times New Roman" w:cs="Times New Roman"/>
                <w:b/>
                <w:sz w:val="24"/>
                <w:szCs w:val="24"/>
              </w:rPr>
              <w:t>#2</w:t>
            </w:r>
          </w:p>
        </w:tc>
        <w:tc>
          <w:tcPr>
            <w:tcW w:w="2693" w:type="dxa"/>
            <w:tcBorders>
              <w:top w:val="single" w:sz="4" w:space="0" w:color="auto"/>
            </w:tcBorders>
          </w:tcPr>
          <w:p w:rsidR="002F59AF" w:rsidRDefault="002F59AF" w:rsidP="00C20084">
            <w:pPr>
              <w:jc w:val="both"/>
              <w:rPr>
                <w:rFonts w:ascii="Times New Roman" w:hAnsi="Times New Roman" w:cs="Times New Roman"/>
                <w:sz w:val="24"/>
                <w:szCs w:val="24"/>
              </w:rPr>
            </w:pPr>
            <w:proofErr w:type="spellStart"/>
            <w:r>
              <w:rPr>
                <w:rFonts w:ascii="Times New Roman" w:hAnsi="Times New Roman" w:cs="Times New Roman"/>
                <w:sz w:val="24"/>
                <w:szCs w:val="24"/>
              </w:rPr>
              <w:t>Aspirin</w:t>
            </w:r>
            <w:proofErr w:type="spellEnd"/>
          </w:p>
        </w:tc>
        <w:tc>
          <w:tcPr>
            <w:tcW w:w="2552" w:type="dxa"/>
            <w:tcBorders>
              <w:top w:val="single" w:sz="4" w:space="0" w:color="auto"/>
            </w:tcBorders>
          </w:tcPr>
          <w:p w:rsidR="002F59AF" w:rsidRDefault="002F59AF" w:rsidP="00C20084">
            <w:pPr>
              <w:jc w:val="both"/>
              <w:rPr>
                <w:rFonts w:ascii="Times New Roman" w:hAnsi="Times New Roman" w:cs="Times New Roman"/>
                <w:sz w:val="24"/>
                <w:szCs w:val="24"/>
              </w:rPr>
            </w:pPr>
          </w:p>
        </w:tc>
      </w:tr>
      <w:tr w:rsidR="002F59AF" w:rsidTr="00C20084">
        <w:tc>
          <w:tcPr>
            <w:tcW w:w="2977" w:type="dxa"/>
            <w:vMerge/>
          </w:tcPr>
          <w:p w:rsidR="002F59AF" w:rsidRDefault="002F59AF" w:rsidP="00C20084">
            <w:pPr>
              <w:jc w:val="both"/>
              <w:rPr>
                <w:rFonts w:ascii="Times New Roman" w:hAnsi="Times New Roman" w:cs="Times New Roman"/>
                <w:sz w:val="24"/>
                <w:szCs w:val="24"/>
              </w:rPr>
            </w:pPr>
          </w:p>
        </w:tc>
        <w:tc>
          <w:tcPr>
            <w:tcW w:w="2693" w:type="dxa"/>
          </w:tcPr>
          <w:p w:rsidR="002F59AF" w:rsidRDefault="002F59AF" w:rsidP="00C20084">
            <w:pPr>
              <w:jc w:val="both"/>
              <w:rPr>
                <w:rFonts w:ascii="Times New Roman" w:hAnsi="Times New Roman" w:cs="Times New Roman"/>
                <w:sz w:val="24"/>
                <w:szCs w:val="24"/>
              </w:rPr>
            </w:pPr>
            <w:proofErr w:type="spellStart"/>
            <w:r>
              <w:rPr>
                <w:rFonts w:ascii="Times New Roman" w:hAnsi="Times New Roman" w:cs="Times New Roman"/>
                <w:sz w:val="24"/>
                <w:szCs w:val="24"/>
              </w:rPr>
              <w:t>Folic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Acid</w:t>
            </w:r>
            <w:proofErr w:type="spellEnd"/>
          </w:p>
        </w:tc>
        <w:tc>
          <w:tcPr>
            <w:tcW w:w="2552" w:type="dxa"/>
          </w:tcPr>
          <w:p w:rsidR="002F59AF" w:rsidRDefault="002F59AF" w:rsidP="00C20084">
            <w:pPr>
              <w:jc w:val="both"/>
              <w:rPr>
                <w:rFonts w:ascii="Times New Roman" w:hAnsi="Times New Roman" w:cs="Times New Roman"/>
                <w:sz w:val="24"/>
                <w:szCs w:val="24"/>
              </w:rPr>
            </w:pPr>
          </w:p>
        </w:tc>
      </w:tr>
      <w:tr w:rsidR="002F59AF" w:rsidTr="00C20084">
        <w:tc>
          <w:tcPr>
            <w:tcW w:w="2977" w:type="dxa"/>
            <w:vMerge/>
          </w:tcPr>
          <w:p w:rsidR="002F59AF" w:rsidRDefault="002F59AF" w:rsidP="00C20084">
            <w:pPr>
              <w:jc w:val="both"/>
              <w:rPr>
                <w:rFonts w:ascii="Times New Roman" w:hAnsi="Times New Roman" w:cs="Times New Roman"/>
                <w:sz w:val="24"/>
                <w:szCs w:val="24"/>
              </w:rPr>
            </w:pPr>
          </w:p>
        </w:tc>
        <w:tc>
          <w:tcPr>
            <w:tcW w:w="2693" w:type="dxa"/>
          </w:tcPr>
          <w:p w:rsidR="002F59AF" w:rsidRDefault="002F59AF" w:rsidP="00C20084">
            <w:pPr>
              <w:jc w:val="both"/>
              <w:rPr>
                <w:rFonts w:ascii="Times New Roman" w:hAnsi="Times New Roman" w:cs="Times New Roman"/>
                <w:sz w:val="24"/>
                <w:szCs w:val="24"/>
              </w:rPr>
            </w:pPr>
            <w:proofErr w:type="spellStart"/>
            <w:r>
              <w:rPr>
                <w:rFonts w:ascii="Times New Roman" w:hAnsi="Times New Roman" w:cs="Times New Roman"/>
                <w:sz w:val="24"/>
                <w:szCs w:val="24"/>
              </w:rPr>
              <w:t>Amphotericin</w:t>
            </w:r>
            <w:proofErr w:type="spellEnd"/>
            <w:r>
              <w:rPr>
                <w:rFonts w:ascii="Times New Roman" w:hAnsi="Times New Roman" w:cs="Times New Roman"/>
                <w:sz w:val="24"/>
                <w:szCs w:val="24"/>
              </w:rPr>
              <w:t xml:space="preserve"> B LC</w:t>
            </w:r>
          </w:p>
        </w:tc>
        <w:tc>
          <w:tcPr>
            <w:tcW w:w="2552" w:type="dxa"/>
          </w:tcPr>
          <w:p w:rsidR="002F59AF" w:rsidRDefault="002F59AF" w:rsidP="00C20084">
            <w:pPr>
              <w:jc w:val="both"/>
              <w:rPr>
                <w:rFonts w:ascii="Times New Roman" w:hAnsi="Times New Roman" w:cs="Times New Roman"/>
                <w:sz w:val="24"/>
                <w:szCs w:val="24"/>
              </w:rPr>
            </w:pPr>
          </w:p>
        </w:tc>
      </w:tr>
      <w:tr w:rsidR="002F59AF" w:rsidTr="00C20084">
        <w:tc>
          <w:tcPr>
            <w:tcW w:w="2977" w:type="dxa"/>
            <w:vMerge/>
          </w:tcPr>
          <w:p w:rsidR="002F59AF" w:rsidRDefault="002F59AF" w:rsidP="00C20084">
            <w:pPr>
              <w:jc w:val="both"/>
              <w:rPr>
                <w:rFonts w:ascii="Times New Roman" w:hAnsi="Times New Roman" w:cs="Times New Roman"/>
                <w:sz w:val="24"/>
                <w:szCs w:val="24"/>
              </w:rPr>
            </w:pPr>
          </w:p>
        </w:tc>
        <w:tc>
          <w:tcPr>
            <w:tcW w:w="2693" w:type="dxa"/>
          </w:tcPr>
          <w:p w:rsidR="002F59AF" w:rsidRDefault="002F59AF" w:rsidP="002F59AF">
            <w:pPr>
              <w:jc w:val="both"/>
              <w:rPr>
                <w:rFonts w:ascii="Times New Roman" w:hAnsi="Times New Roman" w:cs="Times New Roman"/>
                <w:sz w:val="24"/>
                <w:szCs w:val="24"/>
              </w:rPr>
            </w:pPr>
            <w:proofErr w:type="spellStart"/>
            <w:r>
              <w:rPr>
                <w:rFonts w:ascii="Times New Roman" w:hAnsi="Times New Roman" w:cs="Times New Roman"/>
                <w:sz w:val="24"/>
                <w:szCs w:val="24"/>
              </w:rPr>
              <w:t>Amlodipine</w:t>
            </w:r>
            <w:proofErr w:type="spellEnd"/>
          </w:p>
        </w:tc>
        <w:tc>
          <w:tcPr>
            <w:tcW w:w="2552" w:type="dxa"/>
          </w:tcPr>
          <w:p w:rsidR="002F59AF" w:rsidRDefault="002F59AF" w:rsidP="00C20084">
            <w:pPr>
              <w:jc w:val="both"/>
              <w:rPr>
                <w:rFonts w:ascii="Times New Roman" w:hAnsi="Times New Roman" w:cs="Times New Roman"/>
                <w:sz w:val="24"/>
                <w:szCs w:val="24"/>
              </w:rPr>
            </w:pPr>
          </w:p>
        </w:tc>
      </w:tr>
      <w:tr w:rsidR="002F59AF" w:rsidTr="00C20084">
        <w:tc>
          <w:tcPr>
            <w:tcW w:w="2977" w:type="dxa"/>
            <w:vMerge/>
          </w:tcPr>
          <w:p w:rsidR="002F59AF" w:rsidRDefault="002F59AF" w:rsidP="00C20084">
            <w:pPr>
              <w:jc w:val="both"/>
              <w:rPr>
                <w:rFonts w:ascii="Times New Roman" w:hAnsi="Times New Roman" w:cs="Times New Roman"/>
                <w:sz w:val="24"/>
                <w:szCs w:val="24"/>
              </w:rPr>
            </w:pPr>
          </w:p>
        </w:tc>
        <w:tc>
          <w:tcPr>
            <w:tcW w:w="2693" w:type="dxa"/>
          </w:tcPr>
          <w:p w:rsidR="002F59AF" w:rsidRDefault="002F59AF" w:rsidP="00C20084">
            <w:pPr>
              <w:jc w:val="both"/>
              <w:rPr>
                <w:rFonts w:ascii="Times New Roman" w:hAnsi="Times New Roman" w:cs="Times New Roman"/>
                <w:sz w:val="24"/>
                <w:szCs w:val="24"/>
              </w:rPr>
            </w:pPr>
            <w:proofErr w:type="spellStart"/>
            <w:r>
              <w:rPr>
                <w:rFonts w:ascii="Times New Roman" w:hAnsi="Times New Roman" w:cs="Times New Roman"/>
                <w:sz w:val="24"/>
                <w:szCs w:val="24"/>
              </w:rPr>
              <w:t>Atenolol</w:t>
            </w:r>
            <w:proofErr w:type="spellEnd"/>
          </w:p>
        </w:tc>
        <w:tc>
          <w:tcPr>
            <w:tcW w:w="2552" w:type="dxa"/>
          </w:tcPr>
          <w:p w:rsidR="002F59AF" w:rsidRDefault="002F59AF" w:rsidP="00C20084">
            <w:pPr>
              <w:jc w:val="both"/>
              <w:rPr>
                <w:rFonts w:ascii="Times New Roman" w:hAnsi="Times New Roman" w:cs="Times New Roman"/>
                <w:sz w:val="24"/>
                <w:szCs w:val="24"/>
              </w:rPr>
            </w:pPr>
          </w:p>
        </w:tc>
      </w:tr>
      <w:tr w:rsidR="002F59AF" w:rsidTr="00C20084">
        <w:tc>
          <w:tcPr>
            <w:tcW w:w="2977" w:type="dxa"/>
            <w:vMerge/>
          </w:tcPr>
          <w:p w:rsidR="002F59AF" w:rsidRDefault="002F59AF" w:rsidP="00C20084">
            <w:pPr>
              <w:jc w:val="both"/>
              <w:rPr>
                <w:rFonts w:ascii="Times New Roman" w:hAnsi="Times New Roman" w:cs="Times New Roman"/>
                <w:sz w:val="24"/>
                <w:szCs w:val="24"/>
              </w:rPr>
            </w:pPr>
          </w:p>
        </w:tc>
        <w:tc>
          <w:tcPr>
            <w:tcW w:w="2693" w:type="dxa"/>
          </w:tcPr>
          <w:p w:rsidR="002F59AF" w:rsidRDefault="002F59AF" w:rsidP="00C20084">
            <w:pPr>
              <w:jc w:val="both"/>
              <w:rPr>
                <w:rFonts w:ascii="Times New Roman" w:hAnsi="Times New Roman" w:cs="Times New Roman"/>
                <w:sz w:val="24"/>
                <w:szCs w:val="24"/>
              </w:rPr>
            </w:pPr>
            <w:proofErr w:type="spellStart"/>
            <w:r>
              <w:rPr>
                <w:rFonts w:ascii="Times New Roman" w:hAnsi="Times New Roman" w:cs="Times New Roman"/>
                <w:sz w:val="24"/>
                <w:szCs w:val="24"/>
              </w:rPr>
              <w:t>Colchicine</w:t>
            </w:r>
            <w:proofErr w:type="spellEnd"/>
          </w:p>
        </w:tc>
        <w:tc>
          <w:tcPr>
            <w:tcW w:w="2552" w:type="dxa"/>
          </w:tcPr>
          <w:p w:rsidR="002F59AF" w:rsidRDefault="002F59AF" w:rsidP="00C20084">
            <w:pPr>
              <w:jc w:val="both"/>
              <w:rPr>
                <w:rFonts w:ascii="Times New Roman" w:hAnsi="Times New Roman" w:cs="Times New Roman"/>
                <w:sz w:val="24"/>
                <w:szCs w:val="24"/>
              </w:rPr>
            </w:pPr>
          </w:p>
        </w:tc>
      </w:tr>
      <w:tr w:rsidR="002F59AF" w:rsidTr="00C20084">
        <w:tc>
          <w:tcPr>
            <w:tcW w:w="2977" w:type="dxa"/>
            <w:vMerge/>
          </w:tcPr>
          <w:p w:rsidR="002F59AF" w:rsidRDefault="002F59AF" w:rsidP="00C20084">
            <w:pPr>
              <w:jc w:val="both"/>
              <w:rPr>
                <w:rFonts w:ascii="Times New Roman" w:hAnsi="Times New Roman" w:cs="Times New Roman"/>
                <w:sz w:val="24"/>
                <w:szCs w:val="24"/>
              </w:rPr>
            </w:pPr>
          </w:p>
        </w:tc>
        <w:tc>
          <w:tcPr>
            <w:tcW w:w="2693" w:type="dxa"/>
          </w:tcPr>
          <w:p w:rsidR="002F59AF" w:rsidRDefault="002F59AF" w:rsidP="00C20084">
            <w:pPr>
              <w:jc w:val="both"/>
              <w:rPr>
                <w:rFonts w:ascii="Times New Roman" w:hAnsi="Times New Roman" w:cs="Times New Roman"/>
                <w:sz w:val="24"/>
                <w:szCs w:val="24"/>
              </w:rPr>
            </w:pPr>
            <w:proofErr w:type="spellStart"/>
            <w:r>
              <w:rPr>
                <w:rFonts w:ascii="Times New Roman" w:hAnsi="Times New Roman" w:cs="Times New Roman"/>
                <w:sz w:val="24"/>
                <w:szCs w:val="24"/>
              </w:rPr>
              <w:t>Dexamethasone</w:t>
            </w:r>
            <w:proofErr w:type="spellEnd"/>
          </w:p>
        </w:tc>
        <w:tc>
          <w:tcPr>
            <w:tcW w:w="2552" w:type="dxa"/>
          </w:tcPr>
          <w:p w:rsidR="002F59AF" w:rsidRDefault="002F59AF" w:rsidP="00C20084">
            <w:pPr>
              <w:jc w:val="both"/>
              <w:rPr>
                <w:rFonts w:ascii="Times New Roman" w:hAnsi="Times New Roman" w:cs="Times New Roman"/>
                <w:sz w:val="24"/>
                <w:szCs w:val="24"/>
              </w:rPr>
            </w:pPr>
          </w:p>
        </w:tc>
      </w:tr>
      <w:tr w:rsidR="002F59AF" w:rsidTr="00C20084">
        <w:tc>
          <w:tcPr>
            <w:tcW w:w="2977" w:type="dxa"/>
            <w:vMerge/>
          </w:tcPr>
          <w:p w:rsidR="002F59AF" w:rsidRDefault="002F59AF" w:rsidP="00C20084">
            <w:pPr>
              <w:jc w:val="both"/>
              <w:rPr>
                <w:rFonts w:ascii="Times New Roman" w:hAnsi="Times New Roman" w:cs="Times New Roman"/>
                <w:sz w:val="24"/>
                <w:szCs w:val="24"/>
              </w:rPr>
            </w:pPr>
          </w:p>
        </w:tc>
        <w:tc>
          <w:tcPr>
            <w:tcW w:w="2693" w:type="dxa"/>
          </w:tcPr>
          <w:p w:rsidR="002F59AF" w:rsidRDefault="002F59AF" w:rsidP="00C20084">
            <w:pPr>
              <w:jc w:val="both"/>
              <w:rPr>
                <w:rFonts w:ascii="Times New Roman" w:hAnsi="Times New Roman" w:cs="Times New Roman"/>
                <w:sz w:val="24"/>
                <w:szCs w:val="24"/>
              </w:rPr>
            </w:pPr>
            <w:proofErr w:type="spellStart"/>
            <w:r>
              <w:rPr>
                <w:rFonts w:ascii="Times New Roman" w:hAnsi="Times New Roman" w:cs="Times New Roman"/>
                <w:sz w:val="24"/>
                <w:szCs w:val="24"/>
              </w:rPr>
              <w:t>Domperidone</w:t>
            </w:r>
            <w:proofErr w:type="spellEnd"/>
          </w:p>
        </w:tc>
        <w:tc>
          <w:tcPr>
            <w:tcW w:w="2552" w:type="dxa"/>
          </w:tcPr>
          <w:p w:rsidR="002F59AF" w:rsidRDefault="002F59AF" w:rsidP="00C20084">
            <w:pPr>
              <w:jc w:val="both"/>
              <w:rPr>
                <w:rFonts w:ascii="Times New Roman" w:hAnsi="Times New Roman" w:cs="Times New Roman"/>
                <w:sz w:val="24"/>
                <w:szCs w:val="24"/>
              </w:rPr>
            </w:pPr>
          </w:p>
        </w:tc>
      </w:tr>
      <w:tr w:rsidR="002F59AF" w:rsidTr="00C20084">
        <w:tc>
          <w:tcPr>
            <w:tcW w:w="2977" w:type="dxa"/>
            <w:vMerge/>
          </w:tcPr>
          <w:p w:rsidR="002F59AF" w:rsidRDefault="002F59AF" w:rsidP="00C20084">
            <w:pPr>
              <w:jc w:val="both"/>
              <w:rPr>
                <w:rFonts w:ascii="Times New Roman" w:hAnsi="Times New Roman" w:cs="Times New Roman"/>
                <w:sz w:val="24"/>
                <w:szCs w:val="24"/>
              </w:rPr>
            </w:pPr>
          </w:p>
        </w:tc>
        <w:tc>
          <w:tcPr>
            <w:tcW w:w="2693" w:type="dxa"/>
          </w:tcPr>
          <w:p w:rsidR="002F59AF" w:rsidRDefault="002F59AF" w:rsidP="00C20084">
            <w:pPr>
              <w:jc w:val="both"/>
              <w:rPr>
                <w:rFonts w:ascii="Times New Roman" w:hAnsi="Times New Roman" w:cs="Times New Roman"/>
                <w:sz w:val="24"/>
                <w:szCs w:val="24"/>
              </w:rPr>
            </w:pPr>
            <w:proofErr w:type="spellStart"/>
            <w:r>
              <w:rPr>
                <w:rFonts w:ascii="Times New Roman" w:hAnsi="Times New Roman" w:cs="Times New Roman"/>
                <w:sz w:val="24"/>
                <w:szCs w:val="24"/>
              </w:rPr>
              <w:t>Fluconazole</w:t>
            </w:r>
            <w:proofErr w:type="spellEnd"/>
          </w:p>
        </w:tc>
        <w:tc>
          <w:tcPr>
            <w:tcW w:w="2552" w:type="dxa"/>
          </w:tcPr>
          <w:p w:rsidR="002F59AF" w:rsidRDefault="002F59AF" w:rsidP="00C20084">
            <w:pPr>
              <w:jc w:val="both"/>
              <w:rPr>
                <w:rFonts w:ascii="Times New Roman" w:hAnsi="Times New Roman" w:cs="Times New Roman"/>
                <w:sz w:val="24"/>
                <w:szCs w:val="24"/>
              </w:rPr>
            </w:pPr>
          </w:p>
        </w:tc>
      </w:tr>
      <w:tr w:rsidR="002F59AF" w:rsidTr="00C20084">
        <w:tc>
          <w:tcPr>
            <w:tcW w:w="2977" w:type="dxa"/>
            <w:vMerge/>
          </w:tcPr>
          <w:p w:rsidR="002F59AF" w:rsidRDefault="002F59AF" w:rsidP="00C20084">
            <w:pPr>
              <w:jc w:val="both"/>
              <w:rPr>
                <w:rFonts w:ascii="Times New Roman" w:hAnsi="Times New Roman" w:cs="Times New Roman"/>
                <w:sz w:val="24"/>
                <w:szCs w:val="24"/>
              </w:rPr>
            </w:pPr>
          </w:p>
        </w:tc>
        <w:tc>
          <w:tcPr>
            <w:tcW w:w="2693" w:type="dxa"/>
          </w:tcPr>
          <w:p w:rsidR="002F59AF" w:rsidRDefault="002F59AF" w:rsidP="00C20084">
            <w:pPr>
              <w:jc w:val="both"/>
              <w:rPr>
                <w:rFonts w:ascii="Times New Roman" w:hAnsi="Times New Roman" w:cs="Times New Roman"/>
                <w:sz w:val="24"/>
                <w:szCs w:val="24"/>
              </w:rPr>
            </w:pPr>
            <w:proofErr w:type="spellStart"/>
            <w:r>
              <w:rPr>
                <w:rFonts w:ascii="Times New Roman" w:hAnsi="Times New Roman" w:cs="Times New Roman"/>
                <w:sz w:val="24"/>
                <w:szCs w:val="24"/>
              </w:rPr>
              <w:t>Heparin</w:t>
            </w:r>
            <w:proofErr w:type="spellEnd"/>
          </w:p>
        </w:tc>
        <w:tc>
          <w:tcPr>
            <w:tcW w:w="2552" w:type="dxa"/>
          </w:tcPr>
          <w:p w:rsidR="002F59AF" w:rsidRDefault="002F59AF" w:rsidP="00C20084">
            <w:pPr>
              <w:jc w:val="both"/>
              <w:rPr>
                <w:rFonts w:ascii="Times New Roman" w:hAnsi="Times New Roman" w:cs="Times New Roman"/>
                <w:sz w:val="24"/>
                <w:szCs w:val="24"/>
              </w:rPr>
            </w:pPr>
          </w:p>
        </w:tc>
      </w:tr>
      <w:tr w:rsidR="002F59AF" w:rsidTr="00C20084">
        <w:tc>
          <w:tcPr>
            <w:tcW w:w="2977" w:type="dxa"/>
            <w:vMerge/>
          </w:tcPr>
          <w:p w:rsidR="002F59AF" w:rsidRDefault="002F59AF" w:rsidP="00C20084">
            <w:pPr>
              <w:jc w:val="both"/>
              <w:rPr>
                <w:rFonts w:ascii="Times New Roman" w:hAnsi="Times New Roman" w:cs="Times New Roman"/>
                <w:sz w:val="24"/>
                <w:szCs w:val="24"/>
              </w:rPr>
            </w:pPr>
          </w:p>
        </w:tc>
        <w:tc>
          <w:tcPr>
            <w:tcW w:w="2693" w:type="dxa"/>
          </w:tcPr>
          <w:p w:rsidR="002F59AF" w:rsidRDefault="002F59AF" w:rsidP="00C20084">
            <w:pPr>
              <w:jc w:val="both"/>
              <w:rPr>
                <w:rFonts w:ascii="Times New Roman" w:hAnsi="Times New Roman" w:cs="Times New Roman"/>
                <w:sz w:val="24"/>
                <w:szCs w:val="24"/>
              </w:rPr>
            </w:pPr>
            <w:proofErr w:type="spellStart"/>
            <w:r>
              <w:rPr>
                <w:rFonts w:ascii="Times New Roman" w:hAnsi="Times New Roman" w:cs="Times New Roman"/>
                <w:sz w:val="24"/>
                <w:szCs w:val="24"/>
              </w:rPr>
              <w:t>Hydrocortisone</w:t>
            </w:r>
            <w:proofErr w:type="spellEnd"/>
          </w:p>
        </w:tc>
        <w:tc>
          <w:tcPr>
            <w:tcW w:w="2552" w:type="dxa"/>
          </w:tcPr>
          <w:p w:rsidR="002F59AF" w:rsidRDefault="002F59AF" w:rsidP="00C20084">
            <w:pPr>
              <w:jc w:val="both"/>
              <w:rPr>
                <w:rFonts w:ascii="Times New Roman" w:hAnsi="Times New Roman" w:cs="Times New Roman"/>
                <w:sz w:val="24"/>
                <w:szCs w:val="24"/>
              </w:rPr>
            </w:pPr>
          </w:p>
        </w:tc>
      </w:tr>
      <w:tr w:rsidR="002F59AF" w:rsidTr="00C20084">
        <w:tc>
          <w:tcPr>
            <w:tcW w:w="2977" w:type="dxa"/>
            <w:vMerge/>
          </w:tcPr>
          <w:p w:rsidR="002F59AF" w:rsidRDefault="002F59AF" w:rsidP="00C20084">
            <w:pPr>
              <w:jc w:val="both"/>
              <w:rPr>
                <w:rFonts w:ascii="Times New Roman" w:hAnsi="Times New Roman" w:cs="Times New Roman"/>
                <w:sz w:val="24"/>
                <w:szCs w:val="24"/>
              </w:rPr>
            </w:pPr>
          </w:p>
        </w:tc>
        <w:tc>
          <w:tcPr>
            <w:tcW w:w="2693" w:type="dxa"/>
          </w:tcPr>
          <w:p w:rsidR="002F59AF" w:rsidRDefault="002F59AF" w:rsidP="00C20084">
            <w:pPr>
              <w:jc w:val="both"/>
              <w:rPr>
                <w:rFonts w:ascii="Times New Roman" w:hAnsi="Times New Roman" w:cs="Times New Roman"/>
                <w:sz w:val="24"/>
                <w:szCs w:val="24"/>
              </w:rPr>
            </w:pPr>
            <w:proofErr w:type="spellStart"/>
            <w:r>
              <w:rPr>
                <w:rFonts w:ascii="Times New Roman" w:hAnsi="Times New Roman" w:cs="Times New Roman"/>
                <w:sz w:val="24"/>
                <w:szCs w:val="24"/>
              </w:rPr>
              <w:t>Linezolide</w:t>
            </w:r>
            <w:proofErr w:type="spellEnd"/>
          </w:p>
        </w:tc>
        <w:tc>
          <w:tcPr>
            <w:tcW w:w="2552" w:type="dxa"/>
          </w:tcPr>
          <w:p w:rsidR="002F59AF" w:rsidRDefault="002F59AF" w:rsidP="00C20084">
            <w:pPr>
              <w:jc w:val="both"/>
              <w:rPr>
                <w:rFonts w:ascii="Times New Roman" w:hAnsi="Times New Roman" w:cs="Times New Roman"/>
                <w:sz w:val="24"/>
                <w:szCs w:val="24"/>
              </w:rPr>
            </w:pPr>
          </w:p>
        </w:tc>
      </w:tr>
      <w:tr w:rsidR="002F59AF" w:rsidTr="00C20084">
        <w:tc>
          <w:tcPr>
            <w:tcW w:w="2977" w:type="dxa"/>
            <w:vMerge/>
          </w:tcPr>
          <w:p w:rsidR="002F59AF" w:rsidRDefault="002F59AF" w:rsidP="00C20084">
            <w:pPr>
              <w:jc w:val="both"/>
              <w:rPr>
                <w:rFonts w:ascii="Times New Roman" w:hAnsi="Times New Roman" w:cs="Times New Roman"/>
                <w:sz w:val="24"/>
                <w:szCs w:val="24"/>
              </w:rPr>
            </w:pPr>
          </w:p>
        </w:tc>
        <w:tc>
          <w:tcPr>
            <w:tcW w:w="2693" w:type="dxa"/>
          </w:tcPr>
          <w:p w:rsidR="002F59AF" w:rsidRDefault="002F59AF" w:rsidP="00C20084">
            <w:pPr>
              <w:jc w:val="both"/>
              <w:rPr>
                <w:rFonts w:ascii="Times New Roman" w:hAnsi="Times New Roman" w:cs="Times New Roman"/>
                <w:sz w:val="24"/>
                <w:szCs w:val="24"/>
              </w:rPr>
            </w:pPr>
            <w:proofErr w:type="spellStart"/>
            <w:r>
              <w:rPr>
                <w:rFonts w:ascii="Times New Roman" w:hAnsi="Times New Roman" w:cs="Times New Roman"/>
                <w:sz w:val="24"/>
                <w:szCs w:val="24"/>
              </w:rPr>
              <w:t>Meropenem</w:t>
            </w:r>
            <w:proofErr w:type="spellEnd"/>
          </w:p>
        </w:tc>
        <w:tc>
          <w:tcPr>
            <w:tcW w:w="2552" w:type="dxa"/>
          </w:tcPr>
          <w:p w:rsidR="002F59AF" w:rsidRDefault="002F59AF" w:rsidP="00C20084">
            <w:pPr>
              <w:jc w:val="both"/>
              <w:rPr>
                <w:rFonts w:ascii="Times New Roman" w:hAnsi="Times New Roman" w:cs="Times New Roman"/>
                <w:sz w:val="24"/>
                <w:szCs w:val="24"/>
              </w:rPr>
            </w:pPr>
          </w:p>
        </w:tc>
      </w:tr>
      <w:tr w:rsidR="002F59AF" w:rsidTr="00C20084">
        <w:tc>
          <w:tcPr>
            <w:tcW w:w="2977" w:type="dxa"/>
            <w:vMerge/>
          </w:tcPr>
          <w:p w:rsidR="002F59AF" w:rsidRDefault="002F59AF" w:rsidP="00C20084">
            <w:pPr>
              <w:jc w:val="both"/>
              <w:rPr>
                <w:rFonts w:ascii="Times New Roman" w:hAnsi="Times New Roman" w:cs="Times New Roman"/>
                <w:sz w:val="24"/>
                <w:szCs w:val="24"/>
              </w:rPr>
            </w:pPr>
          </w:p>
        </w:tc>
        <w:tc>
          <w:tcPr>
            <w:tcW w:w="2693" w:type="dxa"/>
          </w:tcPr>
          <w:p w:rsidR="002F59AF" w:rsidRDefault="002F59AF" w:rsidP="00C20084">
            <w:pPr>
              <w:jc w:val="both"/>
              <w:rPr>
                <w:rFonts w:ascii="Times New Roman" w:hAnsi="Times New Roman" w:cs="Times New Roman"/>
                <w:sz w:val="24"/>
                <w:szCs w:val="24"/>
              </w:rPr>
            </w:pPr>
            <w:proofErr w:type="spellStart"/>
            <w:r>
              <w:rPr>
                <w:rFonts w:ascii="Times New Roman" w:hAnsi="Times New Roman" w:cs="Times New Roman"/>
                <w:sz w:val="24"/>
                <w:szCs w:val="24"/>
              </w:rPr>
              <w:t>Pantoprazole</w:t>
            </w:r>
            <w:proofErr w:type="spellEnd"/>
          </w:p>
        </w:tc>
        <w:tc>
          <w:tcPr>
            <w:tcW w:w="2552" w:type="dxa"/>
          </w:tcPr>
          <w:p w:rsidR="002F59AF" w:rsidRDefault="002F59AF" w:rsidP="00C20084">
            <w:pPr>
              <w:jc w:val="both"/>
              <w:rPr>
                <w:rFonts w:ascii="Times New Roman" w:hAnsi="Times New Roman" w:cs="Times New Roman"/>
                <w:sz w:val="24"/>
                <w:szCs w:val="24"/>
              </w:rPr>
            </w:pPr>
          </w:p>
        </w:tc>
      </w:tr>
      <w:tr w:rsidR="002F59AF" w:rsidTr="00C20084">
        <w:tc>
          <w:tcPr>
            <w:tcW w:w="2977" w:type="dxa"/>
            <w:vMerge/>
            <w:tcBorders>
              <w:bottom w:val="single" w:sz="12" w:space="0" w:color="auto"/>
            </w:tcBorders>
          </w:tcPr>
          <w:p w:rsidR="002F59AF" w:rsidRDefault="002F59AF" w:rsidP="00C20084">
            <w:pPr>
              <w:jc w:val="both"/>
              <w:rPr>
                <w:rFonts w:ascii="Times New Roman" w:hAnsi="Times New Roman" w:cs="Times New Roman"/>
                <w:sz w:val="24"/>
                <w:szCs w:val="24"/>
              </w:rPr>
            </w:pPr>
          </w:p>
        </w:tc>
        <w:tc>
          <w:tcPr>
            <w:tcW w:w="2693" w:type="dxa"/>
            <w:tcBorders>
              <w:bottom w:val="single" w:sz="12" w:space="0" w:color="auto"/>
            </w:tcBorders>
          </w:tcPr>
          <w:p w:rsidR="002F59AF" w:rsidRDefault="002F59AF" w:rsidP="002F59AF">
            <w:pPr>
              <w:jc w:val="both"/>
              <w:rPr>
                <w:rFonts w:ascii="Times New Roman" w:hAnsi="Times New Roman" w:cs="Times New Roman"/>
                <w:sz w:val="24"/>
                <w:szCs w:val="24"/>
              </w:rPr>
            </w:pPr>
            <w:proofErr w:type="spellStart"/>
            <w:r>
              <w:rPr>
                <w:rFonts w:ascii="Times New Roman" w:hAnsi="Times New Roman" w:cs="Times New Roman"/>
                <w:sz w:val="24"/>
                <w:szCs w:val="24"/>
              </w:rPr>
              <w:t>Vitamin</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complex</w:t>
            </w:r>
            <w:proofErr w:type="spellEnd"/>
          </w:p>
        </w:tc>
        <w:tc>
          <w:tcPr>
            <w:tcW w:w="2552" w:type="dxa"/>
            <w:tcBorders>
              <w:bottom w:val="single" w:sz="12" w:space="0" w:color="auto"/>
            </w:tcBorders>
          </w:tcPr>
          <w:p w:rsidR="002F59AF" w:rsidRDefault="002F59AF" w:rsidP="00C20084">
            <w:pPr>
              <w:jc w:val="both"/>
              <w:rPr>
                <w:rFonts w:ascii="Times New Roman" w:hAnsi="Times New Roman" w:cs="Times New Roman"/>
                <w:sz w:val="24"/>
                <w:szCs w:val="24"/>
              </w:rPr>
            </w:pPr>
          </w:p>
        </w:tc>
      </w:tr>
    </w:tbl>
    <w:p w:rsidR="002F59AF" w:rsidRPr="002F59AF" w:rsidRDefault="002F59AF" w:rsidP="002F59AF">
      <w:pPr>
        <w:jc w:val="both"/>
        <w:rPr>
          <w:rFonts w:ascii="Times New Roman" w:hAnsi="Times New Roman" w:cs="Times New Roman"/>
          <w:sz w:val="24"/>
          <w:szCs w:val="24"/>
        </w:rPr>
      </w:pPr>
      <w:r w:rsidRPr="002F59AF">
        <w:rPr>
          <w:rFonts w:ascii="Times New Roman" w:hAnsi="Times New Roman" w:cs="Times New Roman"/>
          <w:sz w:val="20"/>
          <w:szCs w:val="20"/>
        </w:rPr>
        <w:t xml:space="preserve">LC – </w:t>
      </w:r>
      <w:proofErr w:type="spellStart"/>
      <w:r w:rsidRPr="002F59AF">
        <w:rPr>
          <w:rFonts w:ascii="Times New Roman" w:hAnsi="Times New Roman" w:cs="Times New Roman"/>
          <w:sz w:val="20"/>
          <w:szCs w:val="20"/>
        </w:rPr>
        <w:t>Lipid</w:t>
      </w:r>
      <w:proofErr w:type="spellEnd"/>
      <w:r w:rsidRPr="002F59AF">
        <w:rPr>
          <w:rFonts w:ascii="Times New Roman" w:hAnsi="Times New Roman" w:cs="Times New Roman"/>
          <w:sz w:val="20"/>
          <w:szCs w:val="20"/>
        </w:rPr>
        <w:t xml:space="preserve"> </w:t>
      </w:r>
      <w:proofErr w:type="spellStart"/>
      <w:r w:rsidRPr="002F59AF">
        <w:rPr>
          <w:rFonts w:ascii="Times New Roman" w:hAnsi="Times New Roman" w:cs="Times New Roman"/>
          <w:sz w:val="20"/>
          <w:szCs w:val="20"/>
        </w:rPr>
        <w:t>Complex</w:t>
      </w:r>
      <w:proofErr w:type="spellEnd"/>
      <w:r w:rsidRPr="002F59AF">
        <w:rPr>
          <w:rFonts w:ascii="Times New Roman" w:hAnsi="Times New Roman" w:cs="Times New Roman"/>
          <w:sz w:val="20"/>
          <w:szCs w:val="20"/>
        </w:rPr>
        <w:t>.</w:t>
      </w:r>
    </w:p>
    <w:p w:rsidR="002F59AF" w:rsidRDefault="002F59AF" w:rsidP="002F59AF">
      <w:pPr>
        <w:jc w:val="center"/>
        <w:rPr>
          <w:rFonts w:ascii="Arial" w:hAnsi="Arial" w:cs="Arial"/>
          <w:sz w:val="16"/>
          <w:szCs w:val="16"/>
        </w:rPr>
      </w:pPr>
    </w:p>
    <w:p w:rsidR="002F59AF" w:rsidRDefault="002F59AF" w:rsidP="002F59AF">
      <w:pPr>
        <w:jc w:val="center"/>
        <w:rPr>
          <w:rFonts w:ascii="Arial" w:hAnsi="Arial" w:cs="Arial"/>
          <w:sz w:val="16"/>
          <w:szCs w:val="16"/>
        </w:rPr>
      </w:pPr>
    </w:p>
    <w:p w:rsidR="002F59AF" w:rsidRDefault="002F59AF" w:rsidP="002F59AF">
      <w:pPr>
        <w:spacing w:after="0"/>
        <w:jc w:val="both"/>
        <w:rPr>
          <w:rFonts w:ascii="Times New Roman" w:hAnsi="Times New Roman" w:cs="Times New Roman"/>
          <w:b/>
          <w:sz w:val="18"/>
          <w:szCs w:val="18"/>
        </w:rPr>
      </w:pPr>
    </w:p>
    <w:p w:rsidR="002F59AF" w:rsidRDefault="002F59AF" w:rsidP="002F59AF">
      <w:pPr>
        <w:spacing w:after="0"/>
        <w:jc w:val="both"/>
        <w:rPr>
          <w:rFonts w:ascii="Times New Roman" w:hAnsi="Times New Roman" w:cs="Times New Roman"/>
          <w:b/>
          <w:sz w:val="18"/>
          <w:szCs w:val="18"/>
        </w:rPr>
      </w:pPr>
    </w:p>
    <w:p w:rsidR="002F59AF" w:rsidRDefault="002F59AF" w:rsidP="002F59AF">
      <w:pPr>
        <w:spacing w:after="0"/>
        <w:jc w:val="both"/>
        <w:rPr>
          <w:rFonts w:ascii="Times New Roman" w:hAnsi="Times New Roman" w:cs="Times New Roman"/>
          <w:b/>
          <w:sz w:val="18"/>
          <w:szCs w:val="18"/>
        </w:rPr>
      </w:pPr>
    </w:p>
    <w:p w:rsidR="002F59AF" w:rsidRDefault="002F59AF" w:rsidP="002F59AF">
      <w:pPr>
        <w:spacing w:after="0"/>
        <w:jc w:val="both"/>
        <w:rPr>
          <w:rFonts w:ascii="Times New Roman" w:hAnsi="Times New Roman" w:cs="Times New Roman"/>
          <w:b/>
          <w:sz w:val="18"/>
          <w:szCs w:val="18"/>
        </w:rPr>
      </w:pPr>
    </w:p>
    <w:p w:rsidR="002F59AF" w:rsidRDefault="002F59AF" w:rsidP="002F59AF">
      <w:pPr>
        <w:spacing w:after="0"/>
        <w:jc w:val="both"/>
        <w:rPr>
          <w:rFonts w:ascii="Times New Roman" w:hAnsi="Times New Roman" w:cs="Times New Roman"/>
          <w:b/>
          <w:sz w:val="18"/>
          <w:szCs w:val="18"/>
        </w:rPr>
      </w:pPr>
    </w:p>
    <w:p w:rsidR="002F59AF" w:rsidRDefault="002F59AF" w:rsidP="002F59AF">
      <w:pPr>
        <w:spacing w:after="0"/>
        <w:jc w:val="both"/>
        <w:rPr>
          <w:rFonts w:ascii="Times New Roman" w:hAnsi="Times New Roman" w:cs="Times New Roman"/>
          <w:b/>
          <w:sz w:val="18"/>
          <w:szCs w:val="18"/>
        </w:rPr>
      </w:pPr>
    </w:p>
    <w:p w:rsidR="002F59AF" w:rsidRDefault="002F59AF" w:rsidP="002F59AF">
      <w:pPr>
        <w:spacing w:after="0"/>
        <w:jc w:val="both"/>
        <w:rPr>
          <w:rFonts w:ascii="Times New Roman" w:hAnsi="Times New Roman" w:cs="Times New Roman"/>
          <w:b/>
          <w:sz w:val="18"/>
          <w:szCs w:val="18"/>
        </w:rPr>
      </w:pPr>
    </w:p>
    <w:p w:rsidR="002F59AF" w:rsidRDefault="002F59AF" w:rsidP="002F59AF">
      <w:pPr>
        <w:spacing w:after="0"/>
        <w:jc w:val="both"/>
        <w:rPr>
          <w:rFonts w:ascii="Times New Roman" w:hAnsi="Times New Roman" w:cs="Times New Roman"/>
          <w:b/>
          <w:sz w:val="18"/>
          <w:szCs w:val="18"/>
        </w:rPr>
      </w:pPr>
    </w:p>
    <w:p w:rsidR="002F59AF" w:rsidRDefault="002F59AF" w:rsidP="002F59AF">
      <w:pPr>
        <w:spacing w:after="0"/>
        <w:jc w:val="both"/>
        <w:rPr>
          <w:rFonts w:ascii="Times New Roman" w:hAnsi="Times New Roman" w:cs="Times New Roman"/>
          <w:b/>
          <w:sz w:val="18"/>
          <w:szCs w:val="18"/>
        </w:rPr>
      </w:pPr>
    </w:p>
    <w:p w:rsidR="002F59AF" w:rsidRDefault="002F59AF" w:rsidP="002F59AF">
      <w:pPr>
        <w:spacing w:after="0"/>
        <w:jc w:val="both"/>
        <w:rPr>
          <w:rFonts w:ascii="Times New Roman" w:hAnsi="Times New Roman" w:cs="Times New Roman"/>
          <w:b/>
          <w:sz w:val="18"/>
          <w:szCs w:val="18"/>
        </w:rPr>
      </w:pPr>
    </w:p>
    <w:p w:rsidR="002F59AF" w:rsidRDefault="002F59AF" w:rsidP="002F59AF">
      <w:pPr>
        <w:spacing w:after="0"/>
        <w:jc w:val="both"/>
        <w:rPr>
          <w:rFonts w:ascii="Times New Roman" w:hAnsi="Times New Roman" w:cs="Times New Roman"/>
          <w:b/>
          <w:sz w:val="18"/>
          <w:szCs w:val="18"/>
        </w:rPr>
      </w:pPr>
    </w:p>
    <w:p w:rsidR="002F59AF" w:rsidRDefault="002F59AF" w:rsidP="002F59AF">
      <w:pPr>
        <w:spacing w:after="0"/>
        <w:jc w:val="both"/>
        <w:rPr>
          <w:rFonts w:ascii="Times New Roman" w:hAnsi="Times New Roman" w:cs="Times New Roman"/>
          <w:b/>
          <w:sz w:val="18"/>
          <w:szCs w:val="18"/>
        </w:rPr>
      </w:pPr>
    </w:p>
    <w:p w:rsidR="002F59AF" w:rsidRDefault="002F59AF" w:rsidP="002F59AF">
      <w:pPr>
        <w:spacing w:after="0"/>
        <w:jc w:val="both"/>
        <w:rPr>
          <w:rFonts w:ascii="Times New Roman" w:hAnsi="Times New Roman" w:cs="Times New Roman"/>
          <w:b/>
          <w:sz w:val="18"/>
          <w:szCs w:val="18"/>
        </w:rPr>
      </w:pPr>
    </w:p>
    <w:p w:rsidR="00034114" w:rsidRDefault="00034114" w:rsidP="002F59AF">
      <w:pPr>
        <w:spacing w:after="0"/>
        <w:jc w:val="both"/>
        <w:rPr>
          <w:rFonts w:ascii="Times New Roman" w:hAnsi="Times New Roman" w:cs="Times New Roman"/>
          <w:b/>
          <w:sz w:val="18"/>
          <w:szCs w:val="18"/>
        </w:rPr>
      </w:pPr>
    </w:p>
    <w:p w:rsidR="005F3998" w:rsidRDefault="005F3998" w:rsidP="002F59AF">
      <w:pPr>
        <w:spacing w:after="0"/>
        <w:jc w:val="both"/>
        <w:rPr>
          <w:rFonts w:ascii="Times New Roman" w:hAnsi="Times New Roman" w:cs="Times New Roman"/>
          <w:b/>
          <w:sz w:val="18"/>
          <w:szCs w:val="18"/>
        </w:rPr>
      </w:pPr>
    </w:p>
    <w:p w:rsidR="005F3998" w:rsidRDefault="005F3998" w:rsidP="002F59AF">
      <w:pPr>
        <w:spacing w:after="0"/>
        <w:jc w:val="both"/>
        <w:rPr>
          <w:rFonts w:ascii="Times New Roman" w:hAnsi="Times New Roman" w:cs="Times New Roman"/>
          <w:b/>
          <w:sz w:val="18"/>
          <w:szCs w:val="18"/>
        </w:rPr>
      </w:pPr>
    </w:p>
    <w:p w:rsidR="005F3998" w:rsidRPr="00347B49" w:rsidRDefault="005F3998" w:rsidP="005F3998">
      <w:pPr>
        <w:jc w:val="center"/>
        <w:rPr>
          <w:rFonts w:ascii="Arial" w:hAnsi="Arial" w:cs="Arial"/>
          <w:sz w:val="18"/>
          <w:szCs w:val="18"/>
        </w:rPr>
      </w:pPr>
      <w:r>
        <w:rPr>
          <w:rFonts w:ascii="Arial" w:hAnsi="Arial" w:cs="Arial"/>
          <w:noProof/>
          <w:sz w:val="18"/>
          <w:szCs w:val="18"/>
          <w:lang w:eastAsia="pt-BR"/>
        </w:rPr>
        <w:drawing>
          <wp:inline distT="0" distB="0" distL="0" distR="0" wp14:anchorId="130B05C4" wp14:editId="28E8DC30">
            <wp:extent cx="1859560" cy="2392473"/>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berto (3).jpg"/>
                    <pic:cNvPicPr/>
                  </pic:nvPicPr>
                  <pic:blipFill rotWithShape="1">
                    <a:blip r:embed="rId9" cstate="print">
                      <a:extLst>
                        <a:ext uri="{28A0092B-C50C-407E-A947-70E740481C1C}">
                          <a14:useLocalDpi xmlns:a14="http://schemas.microsoft.com/office/drawing/2010/main" val="0"/>
                        </a:ext>
                      </a:extLst>
                    </a:blip>
                    <a:srcRect l="362" t="12641" r="-362" b="14989"/>
                    <a:stretch/>
                  </pic:blipFill>
                  <pic:spPr bwMode="auto">
                    <a:xfrm>
                      <a:off x="0" y="0"/>
                      <a:ext cx="1867821" cy="2403101"/>
                    </a:xfrm>
                    <a:prstGeom prst="rect">
                      <a:avLst/>
                    </a:prstGeom>
                    <a:ln>
                      <a:noFill/>
                    </a:ln>
                    <a:extLst>
                      <a:ext uri="{53640926-AAD7-44D8-BBD7-CCE9431645EC}">
                        <a14:shadowObscured xmlns:a14="http://schemas.microsoft.com/office/drawing/2010/main"/>
                      </a:ext>
                    </a:extLst>
                  </pic:spPr>
                </pic:pic>
              </a:graphicData>
            </a:graphic>
          </wp:inline>
        </w:drawing>
      </w:r>
    </w:p>
    <w:p w:rsidR="005F3998" w:rsidRPr="00082428" w:rsidRDefault="005F3998" w:rsidP="005F3998">
      <w:pPr>
        <w:jc w:val="center"/>
        <w:rPr>
          <w:rFonts w:ascii="Times New Roman" w:hAnsi="Times New Roman" w:cs="Times New Roman"/>
          <w:sz w:val="24"/>
          <w:szCs w:val="24"/>
          <w:lang w:val="en-AU"/>
        </w:rPr>
      </w:pPr>
      <w:r>
        <w:rPr>
          <w:rFonts w:ascii="Times New Roman" w:hAnsi="Times New Roman" w:cs="Times New Roman"/>
          <w:b/>
          <w:sz w:val="24"/>
          <w:szCs w:val="24"/>
          <w:lang w:val="en-AU"/>
        </w:rPr>
        <w:t>Figure</w:t>
      </w:r>
      <w:r w:rsidRPr="00082428">
        <w:rPr>
          <w:rFonts w:ascii="Times New Roman" w:hAnsi="Times New Roman" w:cs="Times New Roman"/>
          <w:b/>
          <w:sz w:val="24"/>
          <w:szCs w:val="24"/>
          <w:lang w:val="en-AU"/>
        </w:rPr>
        <w:t xml:space="preserve"> 2. </w:t>
      </w:r>
      <w:r w:rsidRPr="002F59AF">
        <w:rPr>
          <w:rFonts w:ascii="Times New Roman" w:hAnsi="Times New Roman" w:cs="Times New Roman"/>
          <w:sz w:val="24"/>
          <w:szCs w:val="24"/>
          <w:lang w:val="en-AU"/>
        </w:rPr>
        <w:t>Patient with facial hyperpigmentation a</w:t>
      </w:r>
      <w:r>
        <w:rPr>
          <w:rFonts w:ascii="Times New Roman" w:hAnsi="Times New Roman" w:cs="Times New Roman"/>
          <w:sz w:val="24"/>
          <w:szCs w:val="24"/>
          <w:lang w:val="en-AU"/>
        </w:rPr>
        <w:t xml:space="preserve">fter use of </w:t>
      </w:r>
      <w:proofErr w:type="spellStart"/>
      <w:r>
        <w:rPr>
          <w:rFonts w:ascii="Times New Roman" w:hAnsi="Times New Roman" w:cs="Times New Roman"/>
          <w:sz w:val="24"/>
          <w:szCs w:val="24"/>
          <w:lang w:val="en-AU"/>
        </w:rPr>
        <w:t>polymyxin</w:t>
      </w:r>
      <w:proofErr w:type="spellEnd"/>
      <w:r>
        <w:rPr>
          <w:rFonts w:ascii="Times New Roman" w:hAnsi="Times New Roman" w:cs="Times New Roman"/>
          <w:sz w:val="24"/>
          <w:szCs w:val="24"/>
          <w:lang w:val="en-AU"/>
        </w:rPr>
        <w:t xml:space="preserve"> B (case #2</w:t>
      </w:r>
      <w:r w:rsidRPr="002F59AF">
        <w:rPr>
          <w:rFonts w:ascii="Times New Roman" w:hAnsi="Times New Roman" w:cs="Times New Roman"/>
          <w:sz w:val="24"/>
          <w:szCs w:val="24"/>
          <w:lang w:val="en-AU"/>
        </w:rPr>
        <w:t xml:space="preserve">). </w:t>
      </w:r>
      <w:r w:rsidRPr="00082428">
        <w:rPr>
          <w:rFonts w:ascii="Times New Roman" w:hAnsi="Times New Roman" w:cs="Times New Roman"/>
          <w:sz w:val="24"/>
          <w:szCs w:val="24"/>
          <w:lang w:val="en-AU"/>
        </w:rPr>
        <w:t>Regarding case #</w:t>
      </w:r>
      <w:r>
        <w:rPr>
          <w:rFonts w:ascii="Times New Roman" w:hAnsi="Times New Roman" w:cs="Times New Roman"/>
          <w:sz w:val="24"/>
          <w:szCs w:val="24"/>
          <w:lang w:val="en-AU"/>
        </w:rPr>
        <w:t>1, hyperpigmentation is</w:t>
      </w:r>
      <w:r w:rsidRPr="00082428">
        <w:rPr>
          <w:rFonts w:ascii="Times New Roman" w:hAnsi="Times New Roman" w:cs="Times New Roman"/>
          <w:sz w:val="24"/>
          <w:szCs w:val="24"/>
          <w:lang w:val="en-AU"/>
        </w:rPr>
        <w:t xml:space="preserve"> more evident.</w:t>
      </w:r>
    </w:p>
    <w:p w:rsidR="005F3998" w:rsidRDefault="005F3998" w:rsidP="00034114">
      <w:pPr>
        <w:spacing w:after="0"/>
        <w:jc w:val="both"/>
        <w:rPr>
          <w:rFonts w:ascii="Times New Roman" w:hAnsi="Times New Roman" w:cs="Times New Roman"/>
          <w:b/>
          <w:sz w:val="24"/>
          <w:szCs w:val="24"/>
          <w:lang w:val="en-AU"/>
        </w:rPr>
      </w:pPr>
    </w:p>
    <w:p w:rsidR="005F3998" w:rsidRDefault="005F3998" w:rsidP="00034114">
      <w:pPr>
        <w:spacing w:after="0"/>
        <w:jc w:val="both"/>
        <w:rPr>
          <w:rFonts w:ascii="Times New Roman" w:hAnsi="Times New Roman" w:cs="Times New Roman"/>
          <w:b/>
          <w:sz w:val="24"/>
          <w:szCs w:val="24"/>
          <w:lang w:val="en-AU"/>
        </w:rPr>
      </w:pPr>
    </w:p>
    <w:p w:rsidR="005F3998" w:rsidRDefault="005F3998" w:rsidP="00034114">
      <w:pPr>
        <w:spacing w:after="0"/>
        <w:jc w:val="both"/>
        <w:rPr>
          <w:rFonts w:ascii="Times New Roman" w:hAnsi="Times New Roman" w:cs="Times New Roman"/>
          <w:b/>
          <w:sz w:val="24"/>
          <w:szCs w:val="24"/>
          <w:lang w:val="en-AU"/>
        </w:rPr>
      </w:pPr>
    </w:p>
    <w:p w:rsidR="005F3998" w:rsidRDefault="005F3998" w:rsidP="00034114">
      <w:pPr>
        <w:spacing w:after="0"/>
        <w:jc w:val="both"/>
        <w:rPr>
          <w:rFonts w:ascii="Times New Roman" w:hAnsi="Times New Roman" w:cs="Times New Roman"/>
          <w:b/>
          <w:sz w:val="24"/>
          <w:szCs w:val="24"/>
          <w:lang w:val="en-AU"/>
        </w:rPr>
      </w:pPr>
    </w:p>
    <w:p w:rsidR="005F3998" w:rsidRDefault="005F3998" w:rsidP="00034114">
      <w:pPr>
        <w:spacing w:after="0"/>
        <w:jc w:val="both"/>
        <w:rPr>
          <w:rFonts w:ascii="Times New Roman" w:hAnsi="Times New Roman" w:cs="Times New Roman"/>
          <w:b/>
          <w:sz w:val="24"/>
          <w:szCs w:val="24"/>
          <w:lang w:val="en-AU"/>
        </w:rPr>
      </w:pPr>
    </w:p>
    <w:p w:rsidR="005F3998" w:rsidRDefault="005F3998" w:rsidP="00034114">
      <w:pPr>
        <w:spacing w:after="0"/>
        <w:jc w:val="both"/>
        <w:rPr>
          <w:rFonts w:ascii="Times New Roman" w:hAnsi="Times New Roman" w:cs="Times New Roman"/>
          <w:b/>
          <w:sz w:val="24"/>
          <w:szCs w:val="24"/>
          <w:lang w:val="en-AU"/>
        </w:rPr>
      </w:pPr>
    </w:p>
    <w:p w:rsidR="005F3998" w:rsidRDefault="005F3998" w:rsidP="00034114">
      <w:pPr>
        <w:spacing w:after="0"/>
        <w:jc w:val="both"/>
        <w:rPr>
          <w:rFonts w:ascii="Times New Roman" w:hAnsi="Times New Roman" w:cs="Times New Roman"/>
          <w:b/>
          <w:sz w:val="24"/>
          <w:szCs w:val="24"/>
          <w:lang w:val="en-AU"/>
        </w:rPr>
      </w:pPr>
    </w:p>
    <w:p w:rsidR="005F3998" w:rsidRDefault="005F3998" w:rsidP="00034114">
      <w:pPr>
        <w:spacing w:after="0"/>
        <w:jc w:val="both"/>
        <w:rPr>
          <w:rFonts w:ascii="Times New Roman" w:hAnsi="Times New Roman" w:cs="Times New Roman"/>
          <w:b/>
          <w:sz w:val="24"/>
          <w:szCs w:val="24"/>
          <w:lang w:val="en-AU"/>
        </w:rPr>
      </w:pPr>
    </w:p>
    <w:p w:rsidR="005F3998" w:rsidRDefault="005F3998" w:rsidP="00034114">
      <w:pPr>
        <w:spacing w:after="0"/>
        <w:jc w:val="both"/>
        <w:rPr>
          <w:rFonts w:ascii="Times New Roman" w:hAnsi="Times New Roman" w:cs="Times New Roman"/>
          <w:b/>
          <w:sz w:val="24"/>
          <w:szCs w:val="24"/>
          <w:lang w:val="en-AU"/>
        </w:rPr>
      </w:pPr>
    </w:p>
    <w:p w:rsidR="005F3998" w:rsidRDefault="005F3998" w:rsidP="00034114">
      <w:pPr>
        <w:spacing w:after="0"/>
        <w:jc w:val="both"/>
        <w:rPr>
          <w:rFonts w:ascii="Times New Roman" w:hAnsi="Times New Roman" w:cs="Times New Roman"/>
          <w:b/>
          <w:sz w:val="24"/>
          <w:szCs w:val="24"/>
          <w:lang w:val="en-AU"/>
        </w:rPr>
      </w:pPr>
    </w:p>
    <w:p w:rsidR="005F3998" w:rsidRDefault="005F3998" w:rsidP="00034114">
      <w:pPr>
        <w:spacing w:after="0"/>
        <w:jc w:val="both"/>
        <w:rPr>
          <w:rFonts w:ascii="Times New Roman" w:hAnsi="Times New Roman" w:cs="Times New Roman"/>
          <w:b/>
          <w:sz w:val="24"/>
          <w:szCs w:val="24"/>
          <w:lang w:val="en-AU"/>
        </w:rPr>
      </w:pPr>
    </w:p>
    <w:p w:rsidR="005F3998" w:rsidRDefault="005F3998" w:rsidP="00034114">
      <w:pPr>
        <w:spacing w:after="0"/>
        <w:jc w:val="both"/>
        <w:rPr>
          <w:rFonts w:ascii="Times New Roman" w:hAnsi="Times New Roman" w:cs="Times New Roman"/>
          <w:b/>
          <w:sz w:val="24"/>
          <w:szCs w:val="24"/>
          <w:lang w:val="en-AU"/>
        </w:rPr>
      </w:pPr>
    </w:p>
    <w:p w:rsidR="005F3998" w:rsidRDefault="005F3998" w:rsidP="00034114">
      <w:pPr>
        <w:spacing w:after="0"/>
        <w:jc w:val="both"/>
        <w:rPr>
          <w:rFonts w:ascii="Times New Roman" w:hAnsi="Times New Roman" w:cs="Times New Roman"/>
          <w:b/>
          <w:sz w:val="24"/>
          <w:szCs w:val="24"/>
          <w:lang w:val="en-AU"/>
        </w:rPr>
      </w:pPr>
    </w:p>
    <w:p w:rsidR="005F3998" w:rsidRDefault="005F3998" w:rsidP="00034114">
      <w:pPr>
        <w:spacing w:after="0"/>
        <w:jc w:val="both"/>
        <w:rPr>
          <w:rFonts w:ascii="Times New Roman" w:hAnsi="Times New Roman" w:cs="Times New Roman"/>
          <w:b/>
          <w:sz w:val="24"/>
          <w:szCs w:val="24"/>
          <w:lang w:val="en-AU"/>
        </w:rPr>
      </w:pPr>
    </w:p>
    <w:p w:rsidR="005F3998" w:rsidRDefault="005F3998" w:rsidP="00034114">
      <w:pPr>
        <w:spacing w:after="0"/>
        <w:jc w:val="both"/>
        <w:rPr>
          <w:rFonts w:ascii="Times New Roman" w:hAnsi="Times New Roman" w:cs="Times New Roman"/>
          <w:b/>
          <w:sz w:val="24"/>
          <w:szCs w:val="24"/>
          <w:lang w:val="en-AU"/>
        </w:rPr>
      </w:pPr>
    </w:p>
    <w:p w:rsidR="005F3998" w:rsidRDefault="005F3998" w:rsidP="00034114">
      <w:pPr>
        <w:spacing w:after="0"/>
        <w:jc w:val="both"/>
        <w:rPr>
          <w:rFonts w:ascii="Times New Roman" w:hAnsi="Times New Roman" w:cs="Times New Roman"/>
          <w:b/>
          <w:sz w:val="24"/>
          <w:szCs w:val="24"/>
          <w:lang w:val="en-AU"/>
        </w:rPr>
      </w:pPr>
    </w:p>
    <w:p w:rsidR="005F3998" w:rsidRDefault="005F3998" w:rsidP="00034114">
      <w:pPr>
        <w:spacing w:after="0"/>
        <w:jc w:val="both"/>
        <w:rPr>
          <w:rFonts w:ascii="Times New Roman" w:hAnsi="Times New Roman" w:cs="Times New Roman"/>
          <w:b/>
          <w:sz w:val="24"/>
          <w:szCs w:val="24"/>
          <w:lang w:val="en-AU"/>
        </w:rPr>
      </w:pPr>
    </w:p>
    <w:p w:rsidR="005F3998" w:rsidRDefault="005F3998" w:rsidP="00034114">
      <w:pPr>
        <w:spacing w:after="0"/>
        <w:jc w:val="both"/>
        <w:rPr>
          <w:rFonts w:ascii="Times New Roman" w:hAnsi="Times New Roman" w:cs="Times New Roman"/>
          <w:b/>
          <w:sz w:val="24"/>
          <w:szCs w:val="24"/>
          <w:lang w:val="en-AU"/>
        </w:rPr>
      </w:pPr>
    </w:p>
    <w:p w:rsidR="005F3998" w:rsidRDefault="005F3998" w:rsidP="00034114">
      <w:pPr>
        <w:spacing w:after="0"/>
        <w:jc w:val="both"/>
        <w:rPr>
          <w:rFonts w:ascii="Times New Roman" w:hAnsi="Times New Roman" w:cs="Times New Roman"/>
          <w:b/>
          <w:sz w:val="24"/>
          <w:szCs w:val="24"/>
          <w:lang w:val="en-AU"/>
        </w:rPr>
      </w:pPr>
    </w:p>
    <w:p w:rsidR="005F3998" w:rsidRDefault="005F3998" w:rsidP="00034114">
      <w:pPr>
        <w:spacing w:after="0"/>
        <w:jc w:val="both"/>
        <w:rPr>
          <w:rFonts w:ascii="Times New Roman" w:hAnsi="Times New Roman" w:cs="Times New Roman"/>
          <w:b/>
          <w:sz w:val="24"/>
          <w:szCs w:val="24"/>
          <w:lang w:val="en-AU"/>
        </w:rPr>
      </w:pPr>
    </w:p>
    <w:p w:rsidR="005F3998" w:rsidRDefault="005F3998" w:rsidP="00034114">
      <w:pPr>
        <w:spacing w:after="0"/>
        <w:jc w:val="both"/>
        <w:rPr>
          <w:rFonts w:ascii="Times New Roman" w:hAnsi="Times New Roman" w:cs="Times New Roman"/>
          <w:b/>
          <w:sz w:val="24"/>
          <w:szCs w:val="24"/>
          <w:lang w:val="en-AU"/>
        </w:rPr>
      </w:pPr>
    </w:p>
    <w:p w:rsidR="005F3998" w:rsidRDefault="005F3998" w:rsidP="00034114">
      <w:pPr>
        <w:spacing w:after="0"/>
        <w:jc w:val="both"/>
        <w:rPr>
          <w:rFonts w:ascii="Times New Roman" w:hAnsi="Times New Roman" w:cs="Times New Roman"/>
          <w:b/>
          <w:sz w:val="24"/>
          <w:szCs w:val="24"/>
          <w:lang w:val="en-AU"/>
        </w:rPr>
      </w:pPr>
    </w:p>
    <w:p w:rsidR="005F3998" w:rsidRDefault="005F3998" w:rsidP="00034114">
      <w:pPr>
        <w:spacing w:after="0"/>
        <w:jc w:val="both"/>
        <w:rPr>
          <w:rFonts w:ascii="Times New Roman" w:hAnsi="Times New Roman" w:cs="Times New Roman"/>
          <w:b/>
          <w:sz w:val="24"/>
          <w:szCs w:val="24"/>
          <w:lang w:val="en-AU"/>
        </w:rPr>
      </w:pPr>
    </w:p>
    <w:p w:rsidR="005F3998" w:rsidRDefault="005F3998" w:rsidP="00034114">
      <w:pPr>
        <w:spacing w:after="0"/>
        <w:jc w:val="both"/>
        <w:rPr>
          <w:rFonts w:ascii="Times New Roman" w:hAnsi="Times New Roman" w:cs="Times New Roman"/>
          <w:b/>
          <w:sz w:val="24"/>
          <w:szCs w:val="24"/>
          <w:lang w:val="en-AU"/>
        </w:rPr>
      </w:pPr>
    </w:p>
    <w:p w:rsidR="005F3998" w:rsidRDefault="005F3998" w:rsidP="00034114">
      <w:pPr>
        <w:spacing w:after="0"/>
        <w:jc w:val="both"/>
        <w:rPr>
          <w:rFonts w:ascii="Times New Roman" w:hAnsi="Times New Roman" w:cs="Times New Roman"/>
          <w:b/>
          <w:sz w:val="24"/>
          <w:szCs w:val="24"/>
          <w:lang w:val="en-AU"/>
        </w:rPr>
      </w:pPr>
    </w:p>
    <w:p w:rsidR="005F3998" w:rsidRDefault="005F3998" w:rsidP="00034114">
      <w:pPr>
        <w:spacing w:after="0"/>
        <w:jc w:val="both"/>
        <w:rPr>
          <w:rFonts w:ascii="Times New Roman" w:hAnsi="Times New Roman" w:cs="Times New Roman"/>
          <w:b/>
          <w:sz w:val="24"/>
          <w:szCs w:val="24"/>
          <w:lang w:val="en-AU"/>
        </w:rPr>
      </w:pPr>
    </w:p>
    <w:p w:rsidR="005F3998" w:rsidRDefault="005F3998" w:rsidP="00034114">
      <w:pPr>
        <w:spacing w:after="0"/>
        <w:jc w:val="both"/>
        <w:rPr>
          <w:rFonts w:ascii="Times New Roman" w:hAnsi="Times New Roman" w:cs="Times New Roman"/>
          <w:b/>
          <w:sz w:val="24"/>
          <w:szCs w:val="24"/>
          <w:lang w:val="en-AU"/>
        </w:rPr>
      </w:pPr>
    </w:p>
    <w:p w:rsidR="005F3998" w:rsidRDefault="005F3998" w:rsidP="00034114">
      <w:pPr>
        <w:spacing w:after="0"/>
        <w:jc w:val="both"/>
        <w:rPr>
          <w:rFonts w:ascii="Times New Roman" w:hAnsi="Times New Roman" w:cs="Times New Roman"/>
          <w:b/>
          <w:sz w:val="24"/>
          <w:szCs w:val="24"/>
          <w:lang w:val="en-AU"/>
        </w:rPr>
      </w:pPr>
    </w:p>
    <w:p w:rsidR="005F3998" w:rsidRDefault="005F3998" w:rsidP="00034114">
      <w:pPr>
        <w:spacing w:after="0"/>
        <w:jc w:val="both"/>
        <w:rPr>
          <w:rFonts w:ascii="Times New Roman" w:hAnsi="Times New Roman" w:cs="Times New Roman"/>
          <w:b/>
          <w:sz w:val="24"/>
          <w:szCs w:val="24"/>
          <w:lang w:val="en-AU"/>
        </w:rPr>
      </w:pPr>
    </w:p>
    <w:p w:rsidR="005F3998" w:rsidRDefault="005F3998" w:rsidP="00034114">
      <w:pPr>
        <w:spacing w:after="0"/>
        <w:jc w:val="both"/>
        <w:rPr>
          <w:rFonts w:ascii="Times New Roman" w:hAnsi="Times New Roman" w:cs="Times New Roman"/>
          <w:b/>
          <w:sz w:val="24"/>
          <w:szCs w:val="24"/>
          <w:lang w:val="en-AU"/>
        </w:rPr>
      </w:pPr>
    </w:p>
    <w:p w:rsidR="005F3998" w:rsidRDefault="005F3998" w:rsidP="00034114">
      <w:pPr>
        <w:spacing w:after="0"/>
        <w:jc w:val="both"/>
        <w:rPr>
          <w:rFonts w:ascii="Times New Roman" w:hAnsi="Times New Roman" w:cs="Times New Roman"/>
          <w:b/>
          <w:sz w:val="24"/>
          <w:szCs w:val="24"/>
          <w:lang w:val="en-AU"/>
        </w:rPr>
      </w:pPr>
    </w:p>
    <w:p w:rsidR="005F3998" w:rsidRPr="00082428" w:rsidRDefault="005F3998" w:rsidP="005F3998">
      <w:pPr>
        <w:spacing w:after="0"/>
        <w:jc w:val="both"/>
        <w:rPr>
          <w:rFonts w:ascii="Times New Roman" w:hAnsi="Times New Roman" w:cs="Times New Roman"/>
          <w:sz w:val="24"/>
          <w:szCs w:val="24"/>
          <w:lang w:val="en-AU"/>
        </w:rPr>
      </w:pPr>
      <w:r>
        <w:rPr>
          <w:rFonts w:ascii="Times New Roman" w:hAnsi="Times New Roman" w:cs="Times New Roman"/>
          <w:b/>
          <w:sz w:val="24"/>
          <w:szCs w:val="24"/>
          <w:lang w:val="en-AU"/>
        </w:rPr>
        <w:t>Table II</w:t>
      </w:r>
      <w:r w:rsidRPr="00034114">
        <w:rPr>
          <w:rFonts w:ascii="Times New Roman" w:hAnsi="Times New Roman" w:cs="Times New Roman"/>
          <w:b/>
          <w:sz w:val="24"/>
          <w:szCs w:val="24"/>
          <w:lang w:val="en-AU"/>
        </w:rPr>
        <w:t>.</w:t>
      </w:r>
      <w:r w:rsidRPr="00034114">
        <w:rPr>
          <w:rFonts w:ascii="Times New Roman" w:hAnsi="Times New Roman" w:cs="Times New Roman"/>
          <w:sz w:val="24"/>
          <w:szCs w:val="24"/>
          <w:lang w:val="en-AU"/>
        </w:rPr>
        <w:t xml:space="preserve"> Characterization of reports regarding hyperpigmentation </w:t>
      </w:r>
      <w:r>
        <w:rPr>
          <w:rFonts w:ascii="Times New Roman" w:hAnsi="Times New Roman" w:cs="Times New Roman"/>
          <w:sz w:val="24"/>
          <w:szCs w:val="24"/>
          <w:lang w:val="en-AU"/>
        </w:rPr>
        <w:t xml:space="preserve">due to </w:t>
      </w:r>
      <w:proofErr w:type="spellStart"/>
      <w:r w:rsidRPr="00034114">
        <w:rPr>
          <w:rFonts w:ascii="Times New Roman" w:hAnsi="Times New Roman" w:cs="Times New Roman"/>
          <w:sz w:val="24"/>
          <w:szCs w:val="24"/>
          <w:lang w:val="en-AU"/>
        </w:rPr>
        <w:t>polymyxin</w:t>
      </w:r>
      <w:proofErr w:type="spellEnd"/>
      <w:r w:rsidRPr="00034114">
        <w:rPr>
          <w:rFonts w:ascii="Times New Roman" w:hAnsi="Times New Roman" w:cs="Times New Roman"/>
          <w:sz w:val="24"/>
          <w:szCs w:val="24"/>
          <w:lang w:val="en-AU"/>
        </w:rPr>
        <w:t xml:space="preserve"> B</w:t>
      </w:r>
      <w:r>
        <w:rPr>
          <w:rFonts w:ascii="Times New Roman" w:hAnsi="Times New Roman" w:cs="Times New Roman"/>
          <w:sz w:val="24"/>
          <w:szCs w:val="24"/>
          <w:lang w:val="en-AU"/>
        </w:rPr>
        <w:t xml:space="preserve"> use</w:t>
      </w:r>
      <w:r w:rsidRPr="00034114">
        <w:rPr>
          <w:rFonts w:ascii="Times New Roman" w:hAnsi="Times New Roman" w:cs="Times New Roman"/>
          <w:sz w:val="24"/>
          <w:szCs w:val="24"/>
          <w:lang w:val="en-AU"/>
        </w:rPr>
        <w:t xml:space="preserve">. </w:t>
      </w:r>
    </w:p>
    <w:tbl>
      <w:tblPr>
        <w:tblStyle w:val="Tabelacomgrade"/>
        <w:tblW w:w="8789" w:type="dxa"/>
        <w:tblInd w:w="-34" w:type="dxa"/>
        <w:tblBorders>
          <w:top w:val="single" w:sz="12" w:space="0" w:color="auto"/>
          <w:left w:val="none" w:sz="0" w:space="0" w:color="auto"/>
          <w:bottom w:val="single" w:sz="2" w:space="0" w:color="auto"/>
          <w:right w:val="none" w:sz="0" w:space="0" w:color="auto"/>
          <w:insideH w:val="single" w:sz="12" w:space="0" w:color="auto"/>
          <w:insideV w:val="none" w:sz="0" w:space="0" w:color="auto"/>
        </w:tblBorders>
        <w:tblLook w:val="04A0" w:firstRow="1" w:lastRow="0" w:firstColumn="1" w:lastColumn="0" w:noHBand="0" w:noVBand="1"/>
      </w:tblPr>
      <w:tblGrid>
        <w:gridCol w:w="910"/>
        <w:gridCol w:w="904"/>
        <w:gridCol w:w="647"/>
        <w:gridCol w:w="1268"/>
        <w:gridCol w:w="1800"/>
        <w:gridCol w:w="1276"/>
        <w:gridCol w:w="1984"/>
      </w:tblGrid>
      <w:tr w:rsidR="005F3998" w:rsidRPr="009D2F4E" w:rsidTr="00B44F42">
        <w:tc>
          <w:tcPr>
            <w:tcW w:w="910" w:type="dxa"/>
            <w:tcBorders>
              <w:top w:val="single" w:sz="12" w:space="0" w:color="auto"/>
              <w:bottom w:val="single" w:sz="12" w:space="0" w:color="auto"/>
              <w:right w:val="single" w:sz="2" w:space="0" w:color="auto"/>
            </w:tcBorders>
          </w:tcPr>
          <w:p w:rsidR="005F3998" w:rsidRPr="00034114" w:rsidRDefault="005F3998" w:rsidP="00B44F42">
            <w:pPr>
              <w:jc w:val="center"/>
              <w:rPr>
                <w:rFonts w:ascii="Times New Roman" w:hAnsi="Times New Roman" w:cs="Times New Roman"/>
                <w:b/>
              </w:rPr>
            </w:pPr>
            <w:r>
              <w:rPr>
                <w:rFonts w:ascii="Times New Roman" w:hAnsi="Times New Roman" w:cs="Times New Roman"/>
                <w:b/>
              </w:rPr>
              <w:t>Cases</w:t>
            </w:r>
          </w:p>
        </w:tc>
        <w:tc>
          <w:tcPr>
            <w:tcW w:w="904" w:type="dxa"/>
            <w:tcBorders>
              <w:top w:val="single" w:sz="12" w:space="0" w:color="auto"/>
              <w:bottom w:val="single" w:sz="12" w:space="0" w:color="auto"/>
              <w:right w:val="single" w:sz="2" w:space="0" w:color="auto"/>
            </w:tcBorders>
          </w:tcPr>
          <w:p w:rsidR="005F3998" w:rsidRPr="00034114" w:rsidRDefault="005F3998" w:rsidP="00B44F42">
            <w:pPr>
              <w:jc w:val="center"/>
              <w:rPr>
                <w:rFonts w:ascii="Times New Roman" w:hAnsi="Times New Roman" w:cs="Times New Roman"/>
                <w:b/>
              </w:rPr>
            </w:pPr>
            <w:r>
              <w:rPr>
                <w:rFonts w:ascii="Times New Roman" w:hAnsi="Times New Roman" w:cs="Times New Roman"/>
                <w:b/>
              </w:rPr>
              <w:t xml:space="preserve">Age </w:t>
            </w:r>
            <w:r w:rsidRPr="00034114">
              <w:rPr>
                <w:rFonts w:ascii="Times New Roman" w:hAnsi="Times New Roman" w:cs="Times New Roman"/>
                <w:b/>
              </w:rPr>
              <w:t>(</w:t>
            </w:r>
            <w:proofErr w:type="spellStart"/>
            <w:r>
              <w:rPr>
                <w:rFonts w:ascii="Times New Roman" w:hAnsi="Times New Roman" w:cs="Times New Roman"/>
                <w:b/>
              </w:rPr>
              <w:t>years</w:t>
            </w:r>
            <w:proofErr w:type="spellEnd"/>
            <w:r w:rsidRPr="00034114">
              <w:rPr>
                <w:rFonts w:ascii="Times New Roman" w:hAnsi="Times New Roman" w:cs="Times New Roman"/>
                <w:b/>
              </w:rPr>
              <w:t>)</w:t>
            </w:r>
          </w:p>
        </w:tc>
        <w:tc>
          <w:tcPr>
            <w:tcW w:w="647" w:type="dxa"/>
            <w:tcBorders>
              <w:top w:val="single" w:sz="12" w:space="0" w:color="auto"/>
              <w:bottom w:val="single" w:sz="12" w:space="0" w:color="auto"/>
              <w:right w:val="single" w:sz="2" w:space="0" w:color="auto"/>
            </w:tcBorders>
          </w:tcPr>
          <w:p w:rsidR="005F3998" w:rsidRPr="00034114" w:rsidRDefault="005F3998" w:rsidP="00B44F42">
            <w:pPr>
              <w:jc w:val="center"/>
              <w:rPr>
                <w:rFonts w:ascii="Times New Roman" w:hAnsi="Times New Roman" w:cs="Times New Roman"/>
                <w:b/>
              </w:rPr>
            </w:pPr>
            <w:r>
              <w:rPr>
                <w:rFonts w:ascii="Times New Roman" w:hAnsi="Times New Roman" w:cs="Times New Roman"/>
                <w:b/>
              </w:rPr>
              <w:t>Sex</w:t>
            </w:r>
          </w:p>
        </w:tc>
        <w:tc>
          <w:tcPr>
            <w:tcW w:w="1268" w:type="dxa"/>
            <w:tcBorders>
              <w:top w:val="single" w:sz="12" w:space="0" w:color="auto"/>
              <w:left w:val="single" w:sz="2" w:space="0" w:color="auto"/>
              <w:bottom w:val="single" w:sz="12" w:space="0" w:color="auto"/>
              <w:right w:val="single" w:sz="2" w:space="0" w:color="auto"/>
            </w:tcBorders>
          </w:tcPr>
          <w:p w:rsidR="005F3998" w:rsidRPr="00034114" w:rsidRDefault="005F3998" w:rsidP="00B44F42">
            <w:pPr>
              <w:jc w:val="center"/>
              <w:rPr>
                <w:rFonts w:ascii="Times New Roman" w:hAnsi="Times New Roman" w:cs="Times New Roman"/>
                <w:b/>
              </w:rPr>
            </w:pPr>
            <w:proofErr w:type="spellStart"/>
            <w:r>
              <w:rPr>
                <w:rFonts w:ascii="Times New Roman" w:hAnsi="Times New Roman" w:cs="Times New Roman"/>
                <w:b/>
              </w:rPr>
              <w:t>Cutaneous</w:t>
            </w:r>
            <w:proofErr w:type="spellEnd"/>
            <w:r>
              <w:rPr>
                <w:rFonts w:ascii="Times New Roman" w:hAnsi="Times New Roman" w:cs="Times New Roman"/>
                <w:b/>
              </w:rPr>
              <w:t xml:space="preserve"> </w:t>
            </w:r>
            <w:proofErr w:type="spellStart"/>
            <w:r>
              <w:rPr>
                <w:rFonts w:ascii="Times New Roman" w:hAnsi="Times New Roman" w:cs="Times New Roman"/>
                <w:b/>
              </w:rPr>
              <w:t>phototype</w:t>
            </w:r>
            <w:proofErr w:type="spellEnd"/>
          </w:p>
        </w:tc>
        <w:tc>
          <w:tcPr>
            <w:tcW w:w="1800" w:type="dxa"/>
            <w:tcBorders>
              <w:top w:val="single" w:sz="12" w:space="0" w:color="auto"/>
              <w:left w:val="single" w:sz="2" w:space="0" w:color="auto"/>
              <w:bottom w:val="single" w:sz="12" w:space="0" w:color="auto"/>
              <w:right w:val="single" w:sz="2" w:space="0" w:color="auto"/>
            </w:tcBorders>
          </w:tcPr>
          <w:p w:rsidR="005F3998" w:rsidRPr="00034114" w:rsidRDefault="005F3998" w:rsidP="00B44F42">
            <w:pPr>
              <w:jc w:val="center"/>
              <w:rPr>
                <w:rFonts w:ascii="Times New Roman" w:hAnsi="Times New Roman" w:cs="Times New Roman"/>
                <w:b/>
              </w:rPr>
            </w:pPr>
            <w:proofErr w:type="spellStart"/>
            <w:r>
              <w:rPr>
                <w:rFonts w:ascii="Times New Roman" w:hAnsi="Times New Roman" w:cs="Times New Roman"/>
                <w:b/>
              </w:rPr>
              <w:t>Polymyxin</w:t>
            </w:r>
            <w:proofErr w:type="spellEnd"/>
            <w:r>
              <w:rPr>
                <w:rFonts w:ascii="Times New Roman" w:hAnsi="Times New Roman" w:cs="Times New Roman"/>
                <w:b/>
              </w:rPr>
              <w:t xml:space="preserve"> B dose</w:t>
            </w:r>
          </w:p>
        </w:tc>
        <w:tc>
          <w:tcPr>
            <w:tcW w:w="1276" w:type="dxa"/>
            <w:tcBorders>
              <w:top w:val="single" w:sz="12" w:space="0" w:color="auto"/>
              <w:left w:val="single" w:sz="2" w:space="0" w:color="auto"/>
              <w:bottom w:val="single" w:sz="12" w:space="0" w:color="auto"/>
              <w:right w:val="single" w:sz="2" w:space="0" w:color="auto"/>
            </w:tcBorders>
          </w:tcPr>
          <w:p w:rsidR="005F3998" w:rsidRPr="00034114" w:rsidRDefault="005F3998" w:rsidP="00B44F42">
            <w:pPr>
              <w:jc w:val="center"/>
              <w:rPr>
                <w:rFonts w:ascii="Times New Roman" w:hAnsi="Times New Roman" w:cs="Times New Roman"/>
                <w:b/>
              </w:rPr>
            </w:pPr>
            <w:proofErr w:type="spellStart"/>
            <w:r>
              <w:rPr>
                <w:rFonts w:ascii="Times New Roman" w:hAnsi="Times New Roman" w:cs="Times New Roman"/>
                <w:b/>
              </w:rPr>
              <w:t>Chronic</w:t>
            </w:r>
            <w:proofErr w:type="spellEnd"/>
            <w:r>
              <w:rPr>
                <w:rFonts w:ascii="Times New Roman" w:hAnsi="Times New Roman" w:cs="Times New Roman"/>
                <w:b/>
              </w:rPr>
              <w:t xml:space="preserve"> </w:t>
            </w:r>
            <w:proofErr w:type="spellStart"/>
            <w:r>
              <w:rPr>
                <w:rFonts w:ascii="Times New Roman" w:hAnsi="Times New Roman" w:cs="Times New Roman"/>
                <w:b/>
              </w:rPr>
              <w:t>Disease</w:t>
            </w:r>
            <w:proofErr w:type="spellEnd"/>
          </w:p>
        </w:tc>
        <w:tc>
          <w:tcPr>
            <w:tcW w:w="1984" w:type="dxa"/>
            <w:tcBorders>
              <w:top w:val="single" w:sz="12" w:space="0" w:color="auto"/>
              <w:left w:val="single" w:sz="2" w:space="0" w:color="auto"/>
              <w:bottom w:val="single" w:sz="12" w:space="0" w:color="auto"/>
            </w:tcBorders>
          </w:tcPr>
          <w:p w:rsidR="005F3998" w:rsidRPr="00034114" w:rsidRDefault="005F3998" w:rsidP="00B44F42">
            <w:pPr>
              <w:jc w:val="center"/>
              <w:rPr>
                <w:rFonts w:ascii="Times New Roman" w:hAnsi="Times New Roman" w:cs="Times New Roman"/>
                <w:b/>
              </w:rPr>
            </w:pPr>
            <w:proofErr w:type="spellStart"/>
            <w:r w:rsidRPr="00034114">
              <w:rPr>
                <w:rFonts w:ascii="Times New Roman" w:hAnsi="Times New Roman" w:cs="Times New Roman"/>
                <w:b/>
              </w:rPr>
              <w:t>A</w:t>
            </w:r>
            <w:r>
              <w:rPr>
                <w:rFonts w:ascii="Times New Roman" w:hAnsi="Times New Roman" w:cs="Times New Roman"/>
                <w:b/>
              </w:rPr>
              <w:t>uthors</w:t>
            </w:r>
            <w:proofErr w:type="spellEnd"/>
          </w:p>
        </w:tc>
      </w:tr>
      <w:tr w:rsidR="005F3998" w:rsidRPr="009D2F4E" w:rsidTr="00B44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0" w:type="dxa"/>
            <w:vMerge w:val="restart"/>
            <w:tcBorders>
              <w:top w:val="single" w:sz="12" w:space="0" w:color="auto"/>
              <w:left w:val="nil"/>
              <w:bottom w:val="dashSmallGap" w:sz="4" w:space="0" w:color="auto"/>
              <w:right w:val="nil"/>
            </w:tcBorders>
            <w:vAlign w:val="center"/>
          </w:tcPr>
          <w:p w:rsidR="005F3998" w:rsidRPr="00791C75" w:rsidRDefault="005F3998" w:rsidP="00B44F42">
            <w:pPr>
              <w:jc w:val="center"/>
              <w:rPr>
                <w:rFonts w:ascii="Times New Roman" w:hAnsi="Times New Roman" w:cs="Times New Roman"/>
                <w:b/>
              </w:rPr>
            </w:pPr>
            <w:r w:rsidRPr="00791C75">
              <w:rPr>
                <w:rFonts w:ascii="Times New Roman" w:hAnsi="Times New Roman" w:cs="Times New Roman"/>
                <w:b/>
              </w:rPr>
              <w:t>01</w:t>
            </w:r>
          </w:p>
        </w:tc>
        <w:tc>
          <w:tcPr>
            <w:tcW w:w="904" w:type="dxa"/>
            <w:tcBorders>
              <w:top w:val="single" w:sz="12" w:space="0" w:color="auto"/>
              <w:left w:val="nil"/>
              <w:bottom w:val="nil"/>
              <w:right w:val="nil"/>
            </w:tcBorders>
            <w:vAlign w:val="center"/>
          </w:tcPr>
          <w:p w:rsidR="005F3998" w:rsidRPr="00791C75" w:rsidRDefault="005F3998" w:rsidP="00B44F42">
            <w:pPr>
              <w:jc w:val="center"/>
              <w:rPr>
                <w:rFonts w:ascii="Times New Roman" w:hAnsi="Times New Roman" w:cs="Times New Roman"/>
              </w:rPr>
            </w:pPr>
            <w:r w:rsidRPr="00791C75">
              <w:rPr>
                <w:rFonts w:ascii="Times New Roman" w:hAnsi="Times New Roman" w:cs="Times New Roman"/>
              </w:rPr>
              <w:t>46</w:t>
            </w:r>
          </w:p>
        </w:tc>
        <w:tc>
          <w:tcPr>
            <w:tcW w:w="647" w:type="dxa"/>
            <w:tcBorders>
              <w:top w:val="single" w:sz="12" w:space="0" w:color="auto"/>
              <w:left w:val="nil"/>
              <w:bottom w:val="nil"/>
              <w:right w:val="nil"/>
            </w:tcBorders>
            <w:vAlign w:val="center"/>
          </w:tcPr>
          <w:p w:rsidR="005F3998" w:rsidRPr="00791C75" w:rsidRDefault="005F3998" w:rsidP="00B44F42">
            <w:pPr>
              <w:jc w:val="center"/>
              <w:rPr>
                <w:rFonts w:ascii="Times New Roman" w:hAnsi="Times New Roman" w:cs="Times New Roman"/>
              </w:rPr>
            </w:pPr>
            <w:r w:rsidRPr="00791C75">
              <w:rPr>
                <w:rFonts w:ascii="Times New Roman" w:hAnsi="Times New Roman" w:cs="Times New Roman"/>
              </w:rPr>
              <w:t>M</w:t>
            </w:r>
          </w:p>
        </w:tc>
        <w:tc>
          <w:tcPr>
            <w:tcW w:w="1268" w:type="dxa"/>
            <w:tcBorders>
              <w:top w:val="single" w:sz="12" w:space="0" w:color="auto"/>
              <w:left w:val="nil"/>
              <w:bottom w:val="nil"/>
              <w:right w:val="nil"/>
            </w:tcBorders>
            <w:vAlign w:val="center"/>
          </w:tcPr>
          <w:p w:rsidR="005F3998" w:rsidRPr="00791C75" w:rsidRDefault="005F3998" w:rsidP="00B44F42">
            <w:pPr>
              <w:jc w:val="center"/>
              <w:rPr>
                <w:rFonts w:ascii="Times New Roman" w:hAnsi="Times New Roman" w:cs="Times New Roman"/>
              </w:rPr>
            </w:pPr>
            <w:r w:rsidRPr="00791C75">
              <w:rPr>
                <w:rFonts w:ascii="Times New Roman" w:hAnsi="Times New Roman" w:cs="Times New Roman"/>
              </w:rPr>
              <w:t>IV</w:t>
            </w:r>
          </w:p>
        </w:tc>
        <w:tc>
          <w:tcPr>
            <w:tcW w:w="1800" w:type="dxa"/>
            <w:tcBorders>
              <w:top w:val="single" w:sz="12" w:space="0" w:color="auto"/>
              <w:left w:val="nil"/>
              <w:bottom w:val="nil"/>
              <w:right w:val="nil"/>
            </w:tcBorders>
            <w:vAlign w:val="center"/>
          </w:tcPr>
          <w:p w:rsidR="005F3998" w:rsidRPr="0065378C" w:rsidRDefault="005F3998" w:rsidP="00B44F42">
            <w:pPr>
              <w:jc w:val="center"/>
              <w:rPr>
                <w:rFonts w:ascii="Times New Roman" w:hAnsi="Times New Roman" w:cs="Times New Roman"/>
                <w:i/>
              </w:rPr>
            </w:pPr>
            <w:r>
              <w:rPr>
                <w:rFonts w:ascii="Times New Roman" w:hAnsi="Times New Roman" w:cs="Times New Roman"/>
                <w:i/>
              </w:rPr>
              <w:t>NR</w:t>
            </w:r>
          </w:p>
        </w:tc>
        <w:tc>
          <w:tcPr>
            <w:tcW w:w="1276" w:type="dxa"/>
            <w:tcBorders>
              <w:top w:val="single" w:sz="12" w:space="0" w:color="auto"/>
              <w:left w:val="nil"/>
              <w:bottom w:val="nil"/>
              <w:right w:val="nil"/>
            </w:tcBorders>
            <w:vAlign w:val="center"/>
          </w:tcPr>
          <w:p w:rsidR="005F3998" w:rsidRPr="0065378C" w:rsidRDefault="005F3998" w:rsidP="00B44F42">
            <w:pPr>
              <w:jc w:val="center"/>
              <w:rPr>
                <w:rFonts w:ascii="Times New Roman" w:hAnsi="Times New Roman" w:cs="Times New Roman"/>
                <w:i/>
              </w:rPr>
            </w:pPr>
            <w:r w:rsidRPr="0065378C">
              <w:rPr>
                <w:rFonts w:ascii="Times New Roman" w:hAnsi="Times New Roman" w:cs="Times New Roman"/>
                <w:i/>
              </w:rPr>
              <w:t>NR</w:t>
            </w:r>
          </w:p>
        </w:tc>
        <w:tc>
          <w:tcPr>
            <w:tcW w:w="1984" w:type="dxa"/>
            <w:vMerge w:val="restart"/>
            <w:tcBorders>
              <w:top w:val="single" w:sz="12" w:space="0" w:color="auto"/>
              <w:left w:val="nil"/>
              <w:bottom w:val="dashSmallGap" w:sz="4" w:space="0" w:color="auto"/>
              <w:right w:val="nil"/>
            </w:tcBorders>
            <w:vAlign w:val="center"/>
          </w:tcPr>
          <w:p w:rsidR="005F3998" w:rsidRPr="00791C75" w:rsidRDefault="005F3998" w:rsidP="00B44F42">
            <w:pPr>
              <w:jc w:val="center"/>
              <w:rPr>
                <w:rFonts w:ascii="Times New Roman" w:hAnsi="Times New Roman" w:cs="Times New Roman"/>
              </w:rPr>
            </w:pPr>
            <w:proofErr w:type="spellStart"/>
            <w:r w:rsidRPr="00791C75">
              <w:rPr>
                <w:rFonts w:ascii="Times New Roman" w:hAnsi="Times New Roman" w:cs="Times New Roman"/>
              </w:rPr>
              <w:t>Knueppel</w:t>
            </w:r>
            <w:proofErr w:type="spellEnd"/>
            <w:r w:rsidRPr="00791C75">
              <w:rPr>
                <w:rFonts w:ascii="Times New Roman" w:hAnsi="Times New Roman" w:cs="Times New Roman"/>
              </w:rPr>
              <w:t xml:space="preserve">, </w:t>
            </w:r>
          </w:p>
          <w:p w:rsidR="005F3998" w:rsidRPr="00791C75" w:rsidRDefault="005F3998" w:rsidP="00B44F42">
            <w:pPr>
              <w:jc w:val="center"/>
              <w:rPr>
                <w:rFonts w:ascii="Times New Roman" w:hAnsi="Times New Roman" w:cs="Times New Roman"/>
              </w:rPr>
            </w:pPr>
            <w:proofErr w:type="spellStart"/>
            <w:r w:rsidRPr="00791C75">
              <w:rPr>
                <w:rFonts w:ascii="Times New Roman" w:hAnsi="Times New Roman" w:cs="Times New Roman"/>
              </w:rPr>
              <w:t>Rahimian</w:t>
            </w:r>
            <w:proofErr w:type="spellEnd"/>
            <w:r w:rsidRPr="00791C75">
              <w:rPr>
                <w:rFonts w:ascii="Times New Roman" w:hAnsi="Times New Roman" w:cs="Times New Roman"/>
              </w:rPr>
              <w:t xml:space="preserve"> (2007)</w:t>
            </w:r>
          </w:p>
        </w:tc>
      </w:tr>
      <w:tr w:rsidR="005F3998" w:rsidRPr="009D2F4E" w:rsidTr="00B44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0" w:type="dxa"/>
            <w:vMerge/>
            <w:tcBorders>
              <w:top w:val="dashed" w:sz="2" w:space="0" w:color="auto"/>
              <w:left w:val="nil"/>
              <w:bottom w:val="dashSmallGap" w:sz="4" w:space="0" w:color="auto"/>
              <w:right w:val="nil"/>
            </w:tcBorders>
            <w:vAlign w:val="center"/>
          </w:tcPr>
          <w:p w:rsidR="005F3998" w:rsidRPr="00791C75" w:rsidRDefault="005F3998" w:rsidP="00B44F42">
            <w:pPr>
              <w:jc w:val="center"/>
              <w:rPr>
                <w:rFonts w:ascii="Times New Roman" w:hAnsi="Times New Roman" w:cs="Times New Roman"/>
                <w:b/>
              </w:rPr>
            </w:pPr>
          </w:p>
        </w:tc>
        <w:tc>
          <w:tcPr>
            <w:tcW w:w="904" w:type="dxa"/>
            <w:tcBorders>
              <w:top w:val="nil"/>
              <w:left w:val="nil"/>
              <w:bottom w:val="dashSmallGap" w:sz="4" w:space="0" w:color="auto"/>
              <w:right w:val="nil"/>
            </w:tcBorders>
            <w:vAlign w:val="center"/>
          </w:tcPr>
          <w:p w:rsidR="005F3998" w:rsidRPr="00791C75" w:rsidRDefault="005F3998" w:rsidP="00B44F42">
            <w:pPr>
              <w:jc w:val="center"/>
              <w:rPr>
                <w:rFonts w:ascii="Times New Roman" w:hAnsi="Times New Roman" w:cs="Times New Roman"/>
              </w:rPr>
            </w:pPr>
            <w:r w:rsidRPr="00791C75">
              <w:rPr>
                <w:rFonts w:ascii="Times New Roman" w:hAnsi="Times New Roman" w:cs="Times New Roman"/>
              </w:rPr>
              <w:t>80</w:t>
            </w:r>
          </w:p>
        </w:tc>
        <w:tc>
          <w:tcPr>
            <w:tcW w:w="647" w:type="dxa"/>
            <w:tcBorders>
              <w:top w:val="nil"/>
              <w:left w:val="nil"/>
              <w:bottom w:val="dashSmallGap" w:sz="4" w:space="0" w:color="auto"/>
              <w:right w:val="nil"/>
            </w:tcBorders>
            <w:vAlign w:val="center"/>
          </w:tcPr>
          <w:p w:rsidR="005F3998" w:rsidRPr="00791C75" w:rsidRDefault="005F3998" w:rsidP="00B44F42">
            <w:pPr>
              <w:jc w:val="center"/>
              <w:rPr>
                <w:rFonts w:ascii="Times New Roman" w:hAnsi="Times New Roman" w:cs="Times New Roman"/>
              </w:rPr>
            </w:pPr>
            <w:r w:rsidRPr="00791C75">
              <w:rPr>
                <w:rFonts w:ascii="Times New Roman" w:hAnsi="Times New Roman" w:cs="Times New Roman"/>
              </w:rPr>
              <w:t>M</w:t>
            </w:r>
          </w:p>
        </w:tc>
        <w:tc>
          <w:tcPr>
            <w:tcW w:w="1268" w:type="dxa"/>
            <w:tcBorders>
              <w:top w:val="nil"/>
              <w:left w:val="nil"/>
              <w:bottom w:val="dashSmallGap" w:sz="4" w:space="0" w:color="auto"/>
              <w:right w:val="nil"/>
            </w:tcBorders>
            <w:vAlign w:val="center"/>
          </w:tcPr>
          <w:p w:rsidR="005F3998" w:rsidRPr="00791C75" w:rsidRDefault="005F3998" w:rsidP="00B44F42">
            <w:pPr>
              <w:jc w:val="center"/>
              <w:rPr>
                <w:rFonts w:ascii="Times New Roman" w:hAnsi="Times New Roman" w:cs="Times New Roman"/>
              </w:rPr>
            </w:pPr>
            <w:r w:rsidRPr="00791C75">
              <w:rPr>
                <w:rFonts w:ascii="Times New Roman" w:hAnsi="Times New Roman" w:cs="Times New Roman"/>
              </w:rPr>
              <w:t>IV</w:t>
            </w:r>
          </w:p>
        </w:tc>
        <w:tc>
          <w:tcPr>
            <w:tcW w:w="1800" w:type="dxa"/>
            <w:tcBorders>
              <w:top w:val="nil"/>
              <w:left w:val="nil"/>
              <w:bottom w:val="dashSmallGap" w:sz="4" w:space="0" w:color="auto"/>
              <w:right w:val="nil"/>
            </w:tcBorders>
            <w:vAlign w:val="center"/>
          </w:tcPr>
          <w:p w:rsidR="005F3998" w:rsidRPr="0065378C" w:rsidRDefault="005F3998" w:rsidP="00B44F42">
            <w:pPr>
              <w:jc w:val="center"/>
              <w:rPr>
                <w:rFonts w:ascii="Times New Roman" w:hAnsi="Times New Roman" w:cs="Times New Roman"/>
                <w:i/>
              </w:rPr>
            </w:pPr>
            <w:r>
              <w:rPr>
                <w:rFonts w:ascii="Times New Roman" w:hAnsi="Times New Roman" w:cs="Times New Roman"/>
                <w:i/>
              </w:rPr>
              <w:t>NR</w:t>
            </w:r>
          </w:p>
        </w:tc>
        <w:tc>
          <w:tcPr>
            <w:tcW w:w="1276" w:type="dxa"/>
            <w:tcBorders>
              <w:top w:val="nil"/>
              <w:left w:val="nil"/>
              <w:bottom w:val="dashSmallGap" w:sz="4" w:space="0" w:color="auto"/>
              <w:right w:val="nil"/>
            </w:tcBorders>
            <w:vAlign w:val="center"/>
          </w:tcPr>
          <w:p w:rsidR="005F3998" w:rsidRPr="00791C75" w:rsidRDefault="005F3998" w:rsidP="00B44F42">
            <w:pPr>
              <w:jc w:val="center"/>
              <w:rPr>
                <w:rFonts w:ascii="Times New Roman" w:hAnsi="Times New Roman" w:cs="Times New Roman"/>
              </w:rPr>
            </w:pPr>
            <w:r w:rsidRPr="00791C75">
              <w:rPr>
                <w:rFonts w:ascii="Times New Roman" w:hAnsi="Times New Roman" w:cs="Times New Roman"/>
              </w:rPr>
              <w:t>CKD; DM</w:t>
            </w:r>
          </w:p>
        </w:tc>
        <w:tc>
          <w:tcPr>
            <w:tcW w:w="1984" w:type="dxa"/>
            <w:vMerge/>
            <w:tcBorders>
              <w:top w:val="nil"/>
              <w:left w:val="nil"/>
              <w:bottom w:val="dashSmallGap" w:sz="4" w:space="0" w:color="auto"/>
              <w:right w:val="nil"/>
            </w:tcBorders>
            <w:vAlign w:val="center"/>
          </w:tcPr>
          <w:p w:rsidR="005F3998" w:rsidRPr="00791C75" w:rsidRDefault="005F3998" w:rsidP="00B44F42">
            <w:pPr>
              <w:jc w:val="center"/>
              <w:rPr>
                <w:rFonts w:ascii="Times New Roman" w:hAnsi="Times New Roman" w:cs="Times New Roman"/>
              </w:rPr>
            </w:pPr>
          </w:p>
        </w:tc>
      </w:tr>
      <w:tr w:rsidR="005F3998" w:rsidRPr="009D2F4E" w:rsidTr="00B44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0" w:type="dxa"/>
            <w:tcBorders>
              <w:top w:val="dashSmallGap" w:sz="4" w:space="0" w:color="auto"/>
              <w:left w:val="nil"/>
              <w:bottom w:val="dashSmallGap" w:sz="4" w:space="0" w:color="auto"/>
              <w:right w:val="nil"/>
            </w:tcBorders>
            <w:vAlign w:val="center"/>
          </w:tcPr>
          <w:p w:rsidR="005F3998" w:rsidRPr="00791C75" w:rsidRDefault="005F3998" w:rsidP="00B44F42">
            <w:pPr>
              <w:jc w:val="center"/>
              <w:rPr>
                <w:rFonts w:ascii="Times New Roman" w:hAnsi="Times New Roman" w:cs="Times New Roman"/>
                <w:b/>
              </w:rPr>
            </w:pPr>
            <w:r w:rsidRPr="00791C75">
              <w:rPr>
                <w:rFonts w:ascii="Times New Roman" w:hAnsi="Times New Roman" w:cs="Times New Roman"/>
                <w:b/>
              </w:rPr>
              <w:t>02</w:t>
            </w:r>
          </w:p>
        </w:tc>
        <w:tc>
          <w:tcPr>
            <w:tcW w:w="904" w:type="dxa"/>
            <w:tcBorders>
              <w:top w:val="dashSmallGap" w:sz="4" w:space="0" w:color="auto"/>
              <w:left w:val="nil"/>
              <w:bottom w:val="dashSmallGap" w:sz="4" w:space="0" w:color="auto"/>
              <w:right w:val="nil"/>
            </w:tcBorders>
            <w:vAlign w:val="center"/>
          </w:tcPr>
          <w:p w:rsidR="005F3998" w:rsidRPr="00791C75" w:rsidRDefault="005F3998" w:rsidP="00B44F42">
            <w:pPr>
              <w:jc w:val="center"/>
              <w:rPr>
                <w:rFonts w:ascii="Times New Roman" w:hAnsi="Times New Roman" w:cs="Times New Roman"/>
              </w:rPr>
            </w:pPr>
            <w:r w:rsidRPr="00791C75">
              <w:rPr>
                <w:rFonts w:ascii="Times New Roman" w:hAnsi="Times New Roman" w:cs="Times New Roman"/>
              </w:rPr>
              <w:t>55</w:t>
            </w:r>
          </w:p>
        </w:tc>
        <w:tc>
          <w:tcPr>
            <w:tcW w:w="647" w:type="dxa"/>
            <w:tcBorders>
              <w:top w:val="dashSmallGap" w:sz="4" w:space="0" w:color="auto"/>
              <w:left w:val="nil"/>
              <w:bottom w:val="dashSmallGap" w:sz="4" w:space="0" w:color="auto"/>
              <w:right w:val="nil"/>
            </w:tcBorders>
            <w:vAlign w:val="center"/>
          </w:tcPr>
          <w:p w:rsidR="005F3998" w:rsidRPr="00791C75" w:rsidRDefault="005F3998" w:rsidP="00B44F42">
            <w:pPr>
              <w:jc w:val="center"/>
              <w:rPr>
                <w:rFonts w:ascii="Times New Roman" w:hAnsi="Times New Roman" w:cs="Times New Roman"/>
              </w:rPr>
            </w:pPr>
            <w:r w:rsidRPr="00791C75">
              <w:rPr>
                <w:rFonts w:ascii="Times New Roman" w:hAnsi="Times New Roman" w:cs="Times New Roman"/>
              </w:rPr>
              <w:t>M</w:t>
            </w:r>
          </w:p>
        </w:tc>
        <w:tc>
          <w:tcPr>
            <w:tcW w:w="1268" w:type="dxa"/>
            <w:tcBorders>
              <w:top w:val="dashSmallGap" w:sz="4" w:space="0" w:color="auto"/>
              <w:left w:val="nil"/>
              <w:bottom w:val="dashSmallGap" w:sz="4" w:space="0" w:color="auto"/>
              <w:right w:val="nil"/>
            </w:tcBorders>
            <w:vAlign w:val="center"/>
          </w:tcPr>
          <w:p w:rsidR="005F3998" w:rsidRPr="00791C75" w:rsidRDefault="005F3998" w:rsidP="00B44F42">
            <w:pPr>
              <w:jc w:val="center"/>
              <w:rPr>
                <w:rFonts w:ascii="Times New Roman" w:hAnsi="Times New Roman" w:cs="Times New Roman"/>
                <w:i/>
              </w:rPr>
            </w:pPr>
            <w:r w:rsidRPr="00791C75">
              <w:rPr>
                <w:rFonts w:ascii="Times New Roman" w:hAnsi="Times New Roman" w:cs="Times New Roman"/>
                <w:i/>
              </w:rPr>
              <w:t>NR</w:t>
            </w:r>
          </w:p>
        </w:tc>
        <w:tc>
          <w:tcPr>
            <w:tcW w:w="1800" w:type="dxa"/>
            <w:tcBorders>
              <w:top w:val="dashSmallGap" w:sz="4" w:space="0" w:color="auto"/>
              <w:left w:val="nil"/>
              <w:bottom w:val="dashSmallGap" w:sz="4" w:space="0" w:color="auto"/>
              <w:right w:val="nil"/>
            </w:tcBorders>
            <w:vAlign w:val="center"/>
          </w:tcPr>
          <w:p w:rsidR="005F3998" w:rsidRPr="00791C75" w:rsidRDefault="005F3998" w:rsidP="00B44F42">
            <w:pPr>
              <w:jc w:val="center"/>
              <w:rPr>
                <w:rFonts w:ascii="Times New Roman" w:hAnsi="Times New Roman" w:cs="Times New Roman"/>
              </w:rPr>
            </w:pPr>
            <w:r w:rsidRPr="00791C75">
              <w:rPr>
                <w:rFonts w:ascii="Times New Roman" w:hAnsi="Times New Roman" w:cs="Times New Roman"/>
              </w:rPr>
              <w:t>795,000 UI 48/48 hours</w:t>
            </w:r>
            <w:r w:rsidR="00D62C47">
              <w:rPr>
                <w:rFonts w:ascii="Times New Roman" w:hAnsi="Times New Roman" w:cs="Times New Roman"/>
                <w:b/>
                <w:vertAlign w:val="superscript"/>
              </w:rPr>
              <w:t>**</w:t>
            </w:r>
          </w:p>
        </w:tc>
        <w:tc>
          <w:tcPr>
            <w:tcW w:w="1276" w:type="dxa"/>
            <w:tcBorders>
              <w:top w:val="dashSmallGap" w:sz="4" w:space="0" w:color="auto"/>
              <w:left w:val="nil"/>
              <w:bottom w:val="dashSmallGap" w:sz="4" w:space="0" w:color="auto"/>
              <w:right w:val="nil"/>
            </w:tcBorders>
            <w:vAlign w:val="center"/>
          </w:tcPr>
          <w:p w:rsidR="005F3998" w:rsidRPr="00791C75" w:rsidRDefault="005F3998" w:rsidP="00B44F42">
            <w:pPr>
              <w:jc w:val="center"/>
              <w:rPr>
                <w:rFonts w:ascii="Times New Roman" w:hAnsi="Times New Roman" w:cs="Times New Roman"/>
              </w:rPr>
            </w:pPr>
            <w:r w:rsidRPr="00791C75">
              <w:rPr>
                <w:rFonts w:ascii="Times New Roman" w:hAnsi="Times New Roman" w:cs="Times New Roman"/>
              </w:rPr>
              <w:t>CKD; SAH</w:t>
            </w:r>
          </w:p>
        </w:tc>
        <w:tc>
          <w:tcPr>
            <w:tcW w:w="1984" w:type="dxa"/>
            <w:tcBorders>
              <w:top w:val="dashSmallGap" w:sz="4" w:space="0" w:color="auto"/>
              <w:left w:val="nil"/>
              <w:bottom w:val="dashSmallGap" w:sz="4" w:space="0" w:color="auto"/>
              <w:right w:val="nil"/>
            </w:tcBorders>
            <w:vAlign w:val="center"/>
          </w:tcPr>
          <w:p w:rsidR="005F3998" w:rsidRPr="00791C75" w:rsidRDefault="005F3998" w:rsidP="00B44F42">
            <w:pPr>
              <w:jc w:val="center"/>
              <w:rPr>
                <w:rFonts w:ascii="Times New Roman" w:hAnsi="Times New Roman" w:cs="Times New Roman"/>
              </w:rPr>
            </w:pPr>
            <w:r w:rsidRPr="00791C75">
              <w:rPr>
                <w:rFonts w:ascii="Times New Roman" w:hAnsi="Times New Roman" w:cs="Times New Roman"/>
              </w:rPr>
              <w:t xml:space="preserve">Zavascki et al. </w:t>
            </w:r>
          </w:p>
          <w:p w:rsidR="005F3998" w:rsidRPr="00791C75" w:rsidRDefault="005F3998" w:rsidP="00B44F42">
            <w:pPr>
              <w:jc w:val="center"/>
              <w:rPr>
                <w:rFonts w:ascii="Times New Roman" w:hAnsi="Times New Roman" w:cs="Times New Roman"/>
              </w:rPr>
            </w:pPr>
            <w:r w:rsidRPr="00791C75">
              <w:rPr>
                <w:rFonts w:ascii="Times New Roman" w:hAnsi="Times New Roman" w:cs="Times New Roman"/>
              </w:rPr>
              <w:t>(2015)</w:t>
            </w:r>
          </w:p>
        </w:tc>
      </w:tr>
      <w:tr w:rsidR="005F3998" w:rsidRPr="009D2F4E" w:rsidTr="00B44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0" w:type="dxa"/>
            <w:tcBorders>
              <w:top w:val="dashSmallGap" w:sz="4" w:space="0" w:color="auto"/>
              <w:left w:val="nil"/>
              <w:bottom w:val="dashSmallGap" w:sz="4" w:space="0" w:color="auto"/>
              <w:right w:val="nil"/>
            </w:tcBorders>
            <w:vAlign w:val="center"/>
          </w:tcPr>
          <w:p w:rsidR="005F3998" w:rsidRPr="00791C75" w:rsidRDefault="005F3998" w:rsidP="00B44F42">
            <w:pPr>
              <w:jc w:val="center"/>
              <w:rPr>
                <w:rFonts w:ascii="Times New Roman" w:hAnsi="Times New Roman" w:cs="Times New Roman"/>
                <w:b/>
              </w:rPr>
            </w:pPr>
            <w:r w:rsidRPr="00791C75">
              <w:rPr>
                <w:rFonts w:ascii="Times New Roman" w:hAnsi="Times New Roman" w:cs="Times New Roman"/>
                <w:b/>
              </w:rPr>
              <w:t>03</w:t>
            </w:r>
          </w:p>
        </w:tc>
        <w:tc>
          <w:tcPr>
            <w:tcW w:w="904" w:type="dxa"/>
            <w:tcBorders>
              <w:top w:val="dashSmallGap" w:sz="4" w:space="0" w:color="auto"/>
              <w:left w:val="nil"/>
              <w:bottom w:val="dashSmallGap" w:sz="4" w:space="0" w:color="auto"/>
              <w:right w:val="nil"/>
            </w:tcBorders>
            <w:vAlign w:val="center"/>
          </w:tcPr>
          <w:p w:rsidR="005F3998" w:rsidRPr="00791C75" w:rsidRDefault="005F3998" w:rsidP="00B44F42">
            <w:pPr>
              <w:jc w:val="center"/>
              <w:rPr>
                <w:rFonts w:ascii="Times New Roman" w:hAnsi="Times New Roman" w:cs="Times New Roman"/>
              </w:rPr>
            </w:pPr>
            <w:r w:rsidRPr="00791C75">
              <w:rPr>
                <w:rFonts w:ascii="Times New Roman" w:hAnsi="Times New Roman" w:cs="Times New Roman"/>
              </w:rPr>
              <w:t>0</w:t>
            </w:r>
          </w:p>
        </w:tc>
        <w:tc>
          <w:tcPr>
            <w:tcW w:w="647" w:type="dxa"/>
            <w:tcBorders>
              <w:top w:val="dashSmallGap" w:sz="4" w:space="0" w:color="auto"/>
              <w:left w:val="nil"/>
              <w:bottom w:val="dashSmallGap" w:sz="4" w:space="0" w:color="auto"/>
              <w:right w:val="nil"/>
            </w:tcBorders>
            <w:vAlign w:val="center"/>
          </w:tcPr>
          <w:p w:rsidR="005F3998" w:rsidRPr="00791C75" w:rsidRDefault="005F3998" w:rsidP="00B44F42">
            <w:pPr>
              <w:jc w:val="center"/>
              <w:rPr>
                <w:rFonts w:ascii="Times New Roman" w:hAnsi="Times New Roman" w:cs="Times New Roman"/>
                <w:i/>
              </w:rPr>
            </w:pPr>
            <w:r w:rsidRPr="00791C75">
              <w:rPr>
                <w:rFonts w:ascii="Times New Roman" w:hAnsi="Times New Roman" w:cs="Times New Roman"/>
                <w:i/>
              </w:rPr>
              <w:t>NR</w:t>
            </w:r>
          </w:p>
        </w:tc>
        <w:tc>
          <w:tcPr>
            <w:tcW w:w="1268" w:type="dxa"/>
            <w:tcBorders>
              <w:top w:val="dashSmallGap" w:sz="4" w:space="0" w:color="auto"/>
              <w:left w:val="nil"/>
              <w:bottom w:val="dashSmallGap" w:sz="4" w:space="0" w:color="auto"/>
              <w:right w:val="nil"/>
            </w:tcBorders>
            <w:vAlign w:val="center"/>
          </w:tcPr>
          <w:p w:rsidR="005F3998" w:rsidRPr="00791C75" w:rsidRDefault="005F3998" w:rsidP="00B44F42">
            <w:pPr>
              <w:jc w:val="center"/>
              <w:rPr>
                <w:rFonts w:ascii="Times New Roman" w:hAnsi="Times New Roman" w:cs="Times New Roman"/>
                <w:i/>
              </w:rPr>
            </w:pPr>
            <w:r w:rsidRPr="00791C75">
              <w:rPr>
                <w:rFonts w:ascii="Times New Roman" w:hAnsi="Times New Roman" w:cs="Times New Roman"/>
                <w:i/>
              </w:rPr>
              <w:t>NR</w:t>
            </w:r>
          </w:p>
        </w:tc>
        <w:tc>
          <w:tcPr>
            <w:tcW w:w="1800" w:type="dxa"/>
            <w:tcBorders>
              <w:top w:val="dashSmallGap" w:sz="4" w:space="0" w:color="auto"/>
              <w:left w:val="nil"/>
              <w:bottom w:val="dashSmallGap" w:sz="4" w:space="0" w:color="auto"/>
              <w:right w:val="nil"/>
            </w:tcBorders>
            <w:vAlign w:val="center"/>
          </w:tcPr>
          <w:p w:rsidR="005F3998" w:rsidRPr="00791C75" w:rsidRDefault="005F3998" w:rsidP="00B44F42">
            <w:pPr>
              <w:jc w:val="center"/>
              <w:rPr>
                <w:rFonts w:ascii="Times New Roman" w:hAnsi="Times New Roman" w:cs="Times New Roman"/>
              </w:rPr>
            </w:pPr>
            <w:r w:rsidRPr="00791C75">
              <w:rPr>
                <w:rFonts w:ascii="Times New Roman" w:hAnsi="Times New Roman" w:cs="Times New Roman"/>
              </w:rPr>
              <w:t>25,000-40,000 UI/kg/</w:t>
            </w:r>
            <w:proofErr w:type="spellStart"/>
            <w:r w:rsidRPr="00791C75">
              <w:rPr>
                <w:rFonts w:ascii="Times New Roman" w:hAnsi="Times New Roman" w:cs="Times New Roman"/>
              </w:rPr>
              <w:t>day</w:t>
            </w:r>
            <w:proofErr w:type="spellEnd"/>
          </w:p>
        </w:tc>
        <w:tc>
          <w:tcPr>
            <w:tcW w:w="1276" w:type="dxa"/>
            <w:tcBorders>
              <w:top w:val="dashSmallGap" w:sz="4" w:space="0" w:color="auto"/>
              <w:left w:val="nil"/>
              <w:bottom w:val="dashSmallGap" w:sz="4" w:space="0" w:color="auto"/>
              <w:right w:val="nil"/>
            </w:tcBorders>
            <w:vAlign w:val="center"/>
          </w:tcPr>
          <w:p w:rsidR="005F3998" w:rsidRPr="00791C75" w:rsidRDefault="005F3998" w:rsidP="00B44F42">
            <w:pPr>
              <w:jc w:val="center"/>
              <w:rPr>
                <w:rFonts w:ascii="Times New Roman" w:hAnsi="Times New Roman" w:cs="Times New Roman"/>
                <w:i/>
              </w:rPr>
            </w:pPr>
            <w:r w:rsidRPr="00791C75">
              <w:rPr>
                <w:rFonts w:ascii="Times New Roman" w:hAnsi="Times New Roman" w:cs="Times New Roman"/>
                <w:i/>
              </w:rPr>
              <w:t>NR</w:t>
            </w:r>
          </w:p>
        </w:tc>
        <w:tc>
          <w:tcPr>
            <w:tcW w:w="1984" w:type="dxa"/>
            <w:tcBorders>
              <w:top w:val="dashSmallGap" w:sz="4" w:space="0" w:color="auto"/>
              <w:left w:val="nil"/>
              <w:bottom w:val="dashSmallGap" w:sz="4" w:space="0" w:color="auto"/>
              <w:right w:val="nil"/>
            </w:tcBorders>
            <w:vAlign w:val="center"/>
          </w:tcPr>
          <w:p w:rsidR="005F3998" w:rsidRPr="00791C75" w:rsidRDefault="005F3998" w:rsidP="00B44F42">
            <w:pPr>
              <w:jc w:val="center"/>
              <w:rPr>
                <w:rFonts w:ascii="Times New Roman" w:hAnsi="Times New Roman" w:cs="Times New Roman"/>
              </w:rPr>
            </w:pPr>
            <w:proofErr w:type="spellStart"/>
            <w:r w:rsidRPr="00791C75">
              <w:rPr>
                <w:rFonts w:ascii="Times New Roman" w:hAnsi="Times New Roman" w:cs="Times New Roman"/>
              </w:rPr>
              <w:t>Gothwal</w:t>
            </w:r>
            <w:proofErr w:type="spellEnd"/>
            <w:r w:rsidRPr="00791C75">
              <w:rPr>
                <w:rFonts w:ascii="Times New Roman" w:hAnsi="Times New Roman" w:cs="Times New Roman"/>
              </w:rPr>
              <w:t xml:space="preserve">, </w:t>
            </w:r>
            <w:proofErr w:type="spellStart"/>
            <w:r w:rsidRPr="00791C75">
              <w:rPr>
                <w:rFonts w:ascii="Times New Roman" w:hAnsi="Times New Roman" w:cs="Times New Roman"/>
              </w:rPr>
              <w:t>Meena</w:t>
            </w:r>
            <w:proofErr w:type="spellEnd"/>
            <w:r w:rsidRPr="00791C75">
              <w:rPr>
                <w:rFonts w:ascii="Times New Roman" w:hAnsi="Times New Roman" w:cs="Times New Roman"/>
              </w:rPr>
              <w:t xml:space="preserve">, </w:t>
            </w:r>
          </w:p>
          <w:p w:rsidR="005F3998" w:rsidRPr="00791C75" w:rsidRDefault="005F3998" w:rsidP="00B44F42">
            <w:pPr>
              <w:jc w:val="center"/>
              <w:rPr>
                <w:rFonts w:ascii="Times New Roman" w:hAnsi="Times New Roman" w:cs="Times New Roman"/>
              </w:rPr>
            </w:pPr>
            <w:proofErr w:type="spellStart"/>
            <w:r w:rsidRPr="00791C75">
              <w:rPr>
                <w:rFonts w:ascii="Times New Roman" w:hAnsi="Times New Roman" w:cs="Times New Roman"/>
              </w:rPr>
              <w:t>Sharna</w:t>
            </w:r>
            <w:proofErr w:type="spellEnd"/>
            <w:r w:rsidRPr="00791C75">
              <w:rPr>
                <w:rFonts w:ascii="Times New Roman" w:hAnsi="Times New Roman" w:cs="Times New Roman"/>
              </w:rPr>
              <w:t xml:space="preserve"> (2016)</w:t>
            </w:r>
          </w:p>
        </w:tc>
      </w:tr>
      <w:tr w:rsidR="005F3998" w:rsidRPr="009D2F4E" w:rsidTr="00B44F42">
        <w:tc>
          <w:tcPr>
            <w:tcW w:w="910" w:type="dxa"/>
            <w:tcBorders>
              <w:top w:val="dashSmallGap" w:sz="4" w:space="0" w:color="auto"/>
              <w:bottom w:val="dashSmallGap" w:sz="4" w:space="0" w:color="auto"/>
              <w:right w:val="nil"/>
            </w:tcBorders>
            <w:vAlign w:val="center"/>
          </w:tcPr>
          <w:p w:rsidR="005F3998" w:rsidRPr="00791C75" w:rsidRDefault="005F3998" w:rsidP="00B44F42">
            <w:pPr>
              <w:jc w:val="center"/>
              <w:rPr>
                <w:rFonts w:ascii="Times New Roman" w:hAnsi="Times New Roman" w:cs="Times New Roman"/>
                <w:b/>
              </w:rPr>
            </w:pPr>
            <w:r w:rsidRPr="00791C75">
              <w:rPr>
                <w:rFonts w:ascii="Times New Roman" w:hAnsi="Times New Roman" w:cs="Times New Roman"/>
                <w:b/>
              </w:rPr>
              <w:t>04</w:t>
            </w:r>
          </w:p>
        </w:tc>
        <w:tc>
          <w:tcPr>
            <w:tcW w:w="904" w:type="dxa"/>
            <w:tcBorders>
              <w:top w:val="dashSmallGap" w:sz="4" w:space="0" w:color="auto"/>
              <w:left w:val="nil"/>
              <w:bottom w:val="dashSmallGap" w:sz="4" w:space="0" w:color="auto"/>
              <w:right w:val="nil"/>
            </w:tcBorders>
            <w:vAlign w:val="center"/>
          </w:tcPr>
          <w:p w:rsidR="005F3998" w:rsidRPr="00791C75" w:rsidRDefault="005F3998" w:rsidP="00B44F42">
            <w:pPr>
              <w:jc w:val="center"/>
              <w:rPr>
                <w:rFonts w:ascii="Times New Roman" w:hAnsi="Times New Roman" w:cs="Times New Roman"/>
              </w:rPr>
            </w:pPr>
            <w:r w:rsidRPr="00791C75">
              <w:rPr>
                <w:rFonts w:ascii="Times New Roman" w:hAnsi="Times New Roman" w:cs="Times New Roman"/>
              </w:rPr>
              <w:t>14</w:t>
            </w:r>
          </w:p>
        </w:tc>
        <w:tc>
          <w:tcPr>
            <w:tcW w:w="647" w:type="dxa"/>
            <w:tcBorders>
              <w:top w:val="dashSmallGap" w:sz="4" w:space="0" w:color="auto"/>
              <w:left w:val="nil"/>
              <w:bottom w:val="dashSmallGap" w:sz="4" w:space="0" w:color="auto"/>
              <w:right w:val="nil"/>
            </w:tcBorders>
            <w:vAlign w:val="center"/>
          </w:tcPr>
          <w:p w:rsidR="005F3998" w:rsidRPr="00791C75" w:rsidRDefault="005F3998" w:rsidP="00B44F42">
            <w:pPr>
              <w:jc w:val="center"/>
              <w:rPr>
                <w:rFonts w:ascii="Times New Roman" w:hAnsi="Times New Roman" w:cs="Times New Roman"/>
              </w:rPr>
            </w:pPr>
            <w:r w:rsidRPr="00791C75">
              <w:rPr>
                <w:rFonts w:ascii="Times New Roman" w:hAnsi="Times New Roman" w:cs="Times New Roman"/>
              </w:rPr>
              <w:t>F</w:t>
            </w:r>
          </w:p>
        </w:tc>
        <w:tc>
          <w:tcPr>
            <w:tcW w:w="1268" w:type="dxa"/>
            <w:tcBorders>
              <w:top w:val="dashSmallGap" w:sz="4" w:space="0" w:color="auto"/>
              <w:left w:val="nil"/>
              <w:bottom w:val="dashSmallGap" w:sz="4" w:space="0" w:color="auto"/>
              <w:right w:val="nil"/>
            </w:tcBorders>
            <w:vAlign w:val="center"/>
          </w:tcPr>
          <w:p w:rsidR="005F3998" w:rsidRPr="00791C75" w:rsidRDefault="005F3998" w:rsidP="00B44F42">
            <w:pPr>
              <w:jc w:val="center"/>
              <w:rPr>
                <w:rFonts w:ascii="Times New Roman" w:hAnsi="Times New Roman" w:cs="Times New Roman"/>
              </w:rPr>
            </w:pPr>
            <w:r w:rsidRPr="00791C75">
              <w:rPr>
                <w:rFonts w:ascii="Times New Roman" w:hAnsi="Times New Roman" w:cs="Times New Roman"/>
              </w:rPr>
              <w:t>I-III</w:t>
            </w:r>
          </w:p>
        </w:tc>
        <w:tc>
          <w:tcPr>
            <w:tcW w:w="1800" w:type="dxa"/>
            <w:tcBorders>
              <w:top w:val="dashSmallGap" w:sz="4" w:space="0" w:color="auto"/>
              <w:left w:val="nil"/>
              <w:bottom w:val="dashSmallGap" w:sz="4" w:space="0" w:color="auto"/>
              <w:right w:val="nil"/>
            </w:tcBorders>
            <w:vAlign w:val="center"/>
          </w:tcPr>
          <w:p w:rsidR="005F3998" w:rsidRPr="00791C75" w:rsidRDefault="005F3998" w:rsidP="00B44F42">
            <w:pPr>
              <w:jc w:val="center"/>
              <w:rPr>
                <w:rFonts w:ascii="Times New Roman" w:hAnsi="Times New Roman" w:cs="Times New Roman"/>
              </w:rPr>
            </w:pPr>
            <w:r w:rsidRPr="00791C75">
              <w:rPr>
                <w:rFonts w:ascii="Times New Roman" w:hAnsi="Times New Roman" w:cs="Times New Roman"/>
              </w:rPr>
              <w:t>1,200,000 UI/</w:t>
            </w:r>
            <w:proofErr w:type="spellStart"/>
            <w:r w:rsidRPr="00791C75">
              <w:rPr>
                <w:rFonts w:ascii="Times New Roman" w:hAnsi="Times New Roman" w:cs="Times New Roman"/>
              </w:rPr>
              <w:t>day</w:t>
            </w:r>
            <w:proofErr w:type="spellEnd"/>
          </w:p>
        </w:tc>
        <w:tc>
          <w:tcPr>
            <w:tcW w:w="1276" w:type="dxa"/>
            <w:tcBorders>
              <w:top w:val="dashSmallGap" w:sz="4" w:space="0" w:color="auto"/>
              <w:left w:val="nil"/>
              <w:bottom w:val="dashSmallGap" w:sz="4" w:space="0" w:color="auto"/>
              <w:right w:val="nil"/>
            </w:tcBorders>
            <w:vAlign w:val="center"/>
          </w:tcPr>
          <w:p w:rsidR="005F3998" w:rsidRPr="00791C75" w:rsidRDefault="005F3998" w:rsidP="00B44F42">
            <w:pPr>
              <w:jc w:val="center"/>
              <w:rPr>
                <w:rFonts w:ascii="Times New Roman" w:hAnsi="Times New Roman" w:cs="Times New Roman"/>
                <w:i/>
              </w:rPr>
            </w:pPr>
            <w:r w:rsidRPr="00791C75">
              <w:rPr>
                <w:rFonts w:ascii="Times New Roman" w:hAnsi="Times New Roman" w:cs="Times New Roman"/>
                <w:i/>
              </w:rPr>
              <w:t>NR</w:t>
            </w:r>
          </w:p>
        </w:tc>
        <w:tc>
          <w:tcPr>
            <w:tcW w:w="1984" w:type="dxa"/>
            <w:tcBorders>
              <w:top w:val="dashSmallGap" w:sz="4" w:space="0" w:color="auto"/>
              <w:left w:val="nil"/>
              <w:bottom w:val="dashSmallGap" w:sz="4" w:space="0" w:color="auto"/>
            </w:tcBorders>
            <w:vAlign w:val="center"/>
          </w:tcPr>
          <w:p w:rsidR="005F3998" w:rsidRPr="00791C75" w:rsidRDefault="005F3998" w:rsidP="00B44F42">
            <w:pPr>
              <w:jc w:val="center"/>
              <w:rPr>
                <w:rFonts w:ascii="Times New Roman" w:hAnsi="Times New Roman" w:cs="Times New Roman"/>
              </w:rPr>
            </w:pPr>
            <w:r w:rsidRPr="00791C75">
              <w:rPr>
                <w:rFonts w:ascii="Times New Roman" w:hAnsi="Times New Roman" w:cs="Times New Roman"/>
              </w:rPr>
              <w:t xml:space="preserve">Zavascki, Schuster, </w:t>
            </w:r>
          </w:p>
          <w:p w:rsidR="005F3998" w:rsidRPr="00791C75" w:rsidRDefault="005F3998" w:rsidP="00B44F42">
            <w:pPr>
              <w:jc w:val="center"/>
              <w:rPr>
                <w:rFonts w:ascii="Times New Roman" w:hAnsi="Times New Roman" w:cs="Times New Roman"/>
              </w:rPr>
            </w:pPr>
            <w:proofErr w:type="spellStart"/>
            <w:r w:rsidRPr="00791C75">
              <w:rPr>
                <w:rFonts w:ascii="Times New Roman" w:hAnsi="Times New Roman" w:cs="Times New Roman"/>
              </w:rPr>
              <w:t>Duquia</w:t>
            </w:r>
            <w:proofErr w:type="spellEnd"/>
            <w:r w:rsidRPr="00791C75">
              <w:rPr>
                <w:rFonts w:ascii="Times New Roman" w:hAnsi="Times New Roman" w:cs="Times New Roman"/>
              </w:rPr>
              <w:t xml:space="preserve"> (2016)</w:t>
            </w:r>
          </w:p>
        </w:tc>
      </w:tr>
      <w:tr w:rsidR="005F3998" w:rsidRPr="009D2F4E" w:rsidTr="00B44F42">
        <w:tc>
          <w:tcPr>
            <w:tcW w:w="910" w:type="dxa"/>
            <w:tcBorders>
              <w:top w:val="dashSmallGap" w:sz="4" w:space="0" w:color="auto"/>
              <w:bottom w:val="dashSmallGap" w:sz="4" w:space="0" w:color="auto"/>
              <w:right w:val="nil"/>
            </w:tcBorders>
            <w:vAlign w:val="center"/>
          </w:tcPr>
          <w:p w:rsidR="005F3998" w:rsidRPr="00791C75" w:rsidRDefault="005F3998" w:rsidP="00B44F42">
            <w:pPr>
              <w:jc w:val="center"/>
              <w:rPr>
                <w:rFonts w:ascii="Times New Roman" w:hAnsi="Times New Roman" w:cs="Times New Roman"/>
                <w:b/>
              </w:rPr>
            </w:pPr>
            <w:r w:rsidRPr="00791C75">
              <w:rPr>
                <w:rFonts w:ascii="Times New Roman" w:hAnsi="Times New Roman" w:cs="Times New Roman"/>
                <w:b/>
              </w:rPr>
              <w:t>05</w:t>
            </w:r>
          </w:p>
        </w:tc>
        <w:tc>
          <w:tcPr>
            <w:tcW w:w="904" w:type="dxa"/>
            <w:tcBorders>
              <w:top w:val="dashSmallGap" w:sz="4" w:space="0" w:color="auto"/>
              <w:left w:val="nil"/>
              <w:bottom w:val="dashSmallGap" w:sz="4" w:space="0" w:color="auto"/>
              <w:right w:val="nil"/>
            </w:tcBorders>
            <w:vAlign w:val="center"/>
          </w:tcPr>
          <w:p w:rsidR="005F3998" w:rsidRPr="00791C75" w:rsidRDefault="005F3998" w:rsidP="00B44F42">
            <w:pPr>
              <w:jc w:val="center"/>
              <w:rPr>
                <w:rFonts w:ascii="Times New Roman" w:hAnsi="Times New Roman" w:cs="Times New Roman"/>
              </w:rPr>
            </w:pPr>
            <w:r w:rsidRPr="00791C75">
              <w:rPr>
                <w:rFonts w:ascii="Times New Roman" w:hAnsi="Times New Roman" w:cs="Times New Roman"/>
              </w:rPr>
              <w:t>65</w:t>
            </w:r>
          </w:p>
        </w:tc>
        <w:tc>
          <w:tcPr>
            <w:tcW w:w="647" w:type="dxa"/>
            <w:tcBorders>
              <w:top w:val="dashSmallGap" w:sz="4" w:space="0" w:color="auto"/>
              <w:left w:val="nil"/>
              <w:bottom w:val="dashSmallGap" w:sz="4" w:space="0" w:color="auto"/>
              <w:right w:val="nil"/>
            </w:tcBorders>
            <w:vAlign w:val="center"/>
          </w:tcPr>
          <w:p w:rsidR="005F3998" w:rsidRPr="00791C75" w:rsidRDefault="005F3998" w:rsidP="00B44F42">
            <w:pPr>
              <w:jc w:val="center"/>
              <w:rPr>
                <w:rFonts w:ascii="Times New Roman" w:hAnsi="Times New Roman" w:cs="Times New Roman"/>
              </w:rPr>
            </w:pPr>
            <w:r w:rsidRPr="00791C75">
              <w:rPr>
                <w:rFonts w:ascii="Times New Roman" w:hAnsi="Times New Roman" w:cs="Times New Roman"/>
              </w:rPr>
              <w:t>M</w:t>
            </w:r>
          </w:p>
        </w:tc>
        <w:tc>
          <w:tcPr>
            <w:tcW w:w="1268" w:type="dxa"/>
            <w:tcBorders>
              <w:top w:val="dashSmallGap" w:sz="4" w:space="0" w:color="auto"/>
              <w:left w:val="nil"/>
              <w:bottom w:val="dashSmallGap" w:sz="4" w:space="0" w:color="auto"/>
              <w:right w:val="nil"/>
            </w:tcBorders>
            <w:vAlign w:val="center"/>
          </w:tcPr>
          <w:p w:rsidR="005F3998" w:rsidRPr="00791C75" w:rsidRDefault="005F3998" w:rsidP="00B44F42">
            <w:pPr>
              <w:jc w:val="center"/>
              <w:rPr>
                <w:rFonts w:ascii="Times New Roman" w:hAnsi="Times New Roman" w:cs="Times New Roman"/>
              </w:rPr>
            </w:pPr>
            <w:r w:rsidRPr="00791C75">
              <w:rPr>
                <w:rFonts w:ascii="Times New Roman" w:hAnsi="Times New Roman" w:cs="Times New Roman"/>
              </w:rPr>
              <w:t>IV-V</w:t>
            </w:r>
          </w:p>
        </w:tc>
        <w:tc>
          <w:tcPr>
            <w:tcW w:w="1800" w:type="dxa"/>
            <w:tcBorders>
              <w:top w:val="dashSmallGap" w:sz="4" w:space="0" w:color="auto"/>
              <w:left w:val="nil"/>
              <w:bottom w:val="dashSmallGap" w:sz="4" w:space="0" w:color="auto"/>
              <w:right w:val="nil"/>
            </w:tcBorders>
            <w:vAlign w:val="center"/>
          </w:tcPr>
          <w:p w:rsidR="005F3998" w:rsidRPr="00791C75" w:rsidRDefault="005F3998" w:rsidP="00B44F42">
            <w:pPr>
              <w:jc w:val="center"/>
              <w:rPr>
                <w:rFonts w:ascii="Times New Roman" w:hAnsi="Times New Roman" w:cs="Times New Roman"/>
              </w:rPr>
            </w:pPr>
            <w:r w:rsidRPr="00791C75">
              <w:rPr>
                <w:rFonts w:ascii="Times New Roman" w:hAnsi="Times New Roman" w:cs="Times New Roman"/>
              </w:rPr>
              <w:t>1,000,000 UI/</w:t>
            </w:r>
            <w:proofErr w:type="spellStart"/>
            <w:r w:rsidRPr="00791C75">
              <w:rPr>
                <w:rFonts w:ascii="Times New Roman" w:hAnsi="Times New Roman" w:cs="Times New Roman"/>
              </w:rPr>
              <w:t>day</w:t>
            </w:r>
            <w:proofErr w:type="spellEnd"/>
          </w:p>
        </w:tc>
        <w:tc>
          <w:tcPr>
            <w:tcW w:w="1276" w:type="dxa"/>
            <w:tcBorders>
              <w:top w:val="dashSmallGap" w:sz="4" w:space="0" w:color="auto"/>
              <w:left w:val="nil"/>
              <w:bottom w:val="dashSmallGap" w:sz="4" w:space="0" w:color="auto"/>
              <w:right w:val="nil"/>
            </w:tcBorders>
            <w:vAlign w:val="center"/>
          </w:tcPr>
          <w:p w:rsidR="005F3998" w:rsidRPr="00791C75" w:rsidRDefault="005F3998" w:rsidP="00B44F42">
            <w:pPr>
              <w:jc w:val="center"/>
              <w:rPr>
                <w:rFonts w:ascii="Times New Roman" w:hAnsi="Times New Roman" w:cs="Times New Roman"/>
              </w:rPr>
            </w:pPr>
            <w:r w:rsidRPr="00791C75">
              <w:rPr>
                <w:rFonts w:ascii="Times New Roman" w:hAnsi="Times New Roman" w:cs="Times New Roman"/>
              </w:rPr>
              <w:t>COPD</w:t>
            </w:r>
          </w:p>
        </w:tc>
        <w:tc>
          <w:tcPr>
            <w:tcW w:w="1984" w:type="dxa"/>
            <w:tcBorders>
              <w:top w:val="dashSmallGap" w:sz="4" w:space="0" w:color="auto"/>
              <w:left w:val="nil"/>
              <w:bottom w:val="dashSmallGap" w:sz="4" w:space="0" w:color="auto"/>
            </w:tcBorders>
            <w:vAlign w:val="center"/>
          </w:tcPr>
          <w:p w:rsidR="005F3998" w:rsidRPr="00791C75" w:rsidRDefault="005F3998" w:rsidP="00B44F42">
            <w:pPr>
              <w:jc w:val="center"/>
              <w:rPr>
                <w:rFonts w:ascii="Times New Roman" w:hAnsi="Times New Roman" w:cs="Times New Roman"/>
              </w:rPr>
            </w:pPr>
            <w:proofErr w:type="spellStart"/>
            <w:r w:rsidRPr="00791C75">
              <w:rPr>
                <w:rFonts w:ascii="Times New Roman" w:hAnsi="Times New Roman" w:cs="Times New Roman"/>
              </w:rPr>
              <w:t>Lahiry</w:t>
            </w:r>
            <w:proofErr w:type="spellEnd"/>
            <w:r w:rsidRPr="00791C75">
              <w:rPr>
                <w:rFonts w:ascii="Times New Roman" w:hAnsi="Times New Roman" w:cs="Times New Roman"/>
              </w:rPr>
              <w:t xml:space="preserve"> et al. </w:t>
            </w:r>
          </w:p>
          <w:p w:rsidR="005F3998" w:rsidRPr="00791C75" w:rsidRDefault="005F3998" w:rsidP="00B44F42">
            <w:pPr>
              <w:jc w:val="center"/>
              <w:rPr>
                <w:rFonts w:ascii="Times New Roman" w:hAnsi="Times New Roman" w:cs="Times New Roman"/>
              </w:rPr>
            </w:pPr>
            <w:r w:rsidRPr="00791C75">
              <w:rPr>
                <w:rFonts w:ascii="Times New Roman" w:hAnsi="Times New Roman" w:cs="Times New Roman"/>
              </w:rPr>
              <w:t>(2017)</w:t>
            </w:r>
          </w:p>
        </w:tc>
      </w:tr>
      <w:tr w:rsidR="005F3998" w:rsidRPr="009D2F4E" w:rsidTr="00B44F42">
        <w:tc>
          <w:tcPr>
            <w:tcW w:w="910" w:type="dxa"/>
            <w:vMerge w:val="restart"/>
            <w:tcBorders>
              <w:top w:val="dashSmallGap" w:sz="4" w:space="0" w:color="auto"/>
              <w:bottom w:val="dashSmallGap" w:sz="4" w:space="0" w:color="auto"/>
              <w:right w:val="nil"/>
            </w:tcBorders>
            <w:vAlign w:val="center"/>
          </w:tcPr>
          <w:p w:rsidR="005F3998" w:rsidRPr="00791C75" w:rsidRDefault="005F3998" w:rsidP="00B44F42">
            <w:pPr>
              <w:jc w:val="center"/>
              <w:rPr>
                <w:rFonts w:ascii="Times New Roman" w:hAnsi="Times New Roman" w:cs="Times New Roman"/>
                <w:b/>
              </w:rPr>
            </w:pPr>
            <w:r w:rsidRPr="00791C75">
              <w:rPr>
                <w:rFonts w:ascii="Times New Roman" w:hAnsi="Times New Roman" w:cs="Times New Roman"/>
                <w:b/>
              </w:rPr>
              <w:t>06</w:t>
            </w:r>
          </w:p>
        </w:tc>
        <w:tc>
          <w:tcPr>
            <w:tcW w:w="904" w:type="dxa"/>
            <w:tcBorders>
              <w:top w:val="dashSmallGap" w:sz="4" w:space="0" w:color="auto"/>
              <w:left w:val="nil"/>
              <w:bottom w:val="nil"/>
              <w:right w:val="nil"/>
            </w:tcBorders>
            <w:vAlign w:val="center"/>
          </w:tcPr>
          <w:p w:rsidR="005F3998" w:rsidRPr="00791C75" w:rsidRDefault="005F3998" w:rsidP="00B44F42">
            <w:pPr>
              <w:jc w:val="center"/>
              <w:rPr>
                <w:rFonts w:ascii="Times New Roman" w:hAnsi="Times New Roman" w:cs="Times New Roman"/>
              </w:rPr>
            </w:pPr>
            <w:r w:rsidRPr="00791C75">
              <w:rPr>
                <w:rFonts w:ascii="Times New Roman" w:hAnsi="Times New Roman" w:cs="Times New Roman"/>
              </w:rPr>
              <w:t>44</w:t>
            </w:r>
          </w:p>
        </w:tc>
        <w:tc>
          <w:tcPr>
            <w:tcW w:w="647" w:type="dxa"/>
            <w:tcBorders>
              <w:top w:val="dashSmallGap" w:sz="4" w:space="0" w:color="auto"/>
              <w:left w:val="nil"/>
              <w:bottom w:val="nil"/>
              <w:right w:val="nil"/>
            </w:tcBorders>
            <w:vAlign w:val="center"/>
          </w:tcPr>
          <w:p w:rsidR="005F3998" w:rsidRPr="00791C75" w:rsidRDefault="005F3998" w:rsidP="00B44F42">
            <w:pPr>
              <w:jc w:val="center"/>
              <w:rPr>
                <w:rFonts w:ascii="Times New Roman" w:hAnsi="Times New Roman" w:cs="Times New Roman"/>
              </w:rPr>
            </w:pPr>
            <w:r w:rsidRPr="00791C75">
              <w:rPr>
                <w:rFonts w:ascii="Times New Roman" w:hAnsi="Times New Roman" w:cs="Times New Roman"/>
              </w:rPr>
              <w:t>F</w:t>
            </w:r>
          </w:p>
        </w:tc>
        <w:tc>
          <w:tcPr>
            <w:tcW w:w="1268" w:type="dxa"/>
            <w:tcBorders>
              <w:top w:val="dashSmallGap" w:sz="4" w:space="0" w:color="auto"/>
              <w:left w:val="nil"/>
              <w:bottom w:val="nil"/>
              <w:right w:val="nil"/>
            </w:tcBorders>
            <w:vAlign w:val="center"/>
          </w:tcPr>
          <w:p w:rsidR="005F3998" w:rsidRPr="00791C75" w:rsidRDefault="005F3998" w:rsidP="00B44F42">
            <w:pPr>
              <w:jc w:val="center"/>
              <w:rPr>
                <w:rFonts w:ascii="Times New Roman" w:hAnsi="Times New Roman" w:cs="Times New Roman"/>
              </w:rPr>
            </w:pPr>
            <w:r w:rsidRPr="00791C75">
              <w:rPr>
                <w:rFonts w:ascii="Times New Roman" w:hAnsi="Times New Roman" w:cs="Times New Roman"/>
              </w:rPr>
              <w:t>IV</w:t>
            </w:r>
          </w:p>
        </w:tc>
        <w:tc>
          <w:tcPr>
            <w:tcW w:w="1800" w:type="dxa"/>
            <w:tcBorders>
              <w:top w:val="dashSmallGap" w:sz="4" w:space="0" w:color="auto"/>
              <w:left w:val="nil"/>
              <w:bottom w:val="nil"/>
              <w:right w:val="nil"/>
            </w:tcBorders>
            <w:vAlign w:val="center"/>
          </w:tcPr>
          <w:p w:rsidR="005F3998" w:rsidRPr="00791C75" w:rsidRDefault="005F3998" w:rsidP="00B44F42">
            <w:pPr>
              <w:jc w:val="center"/>
              <w:rPr>
                <w:rFonts w:ascii="Times New Roman" w:hAnsi="Times New Roman" w:cs="Times New Roman"/>
              </w:rPr>
            </w:pPr>
            <w:r w:rsidRPr="00791C75">
              <w:rPr>
                <w:rFonts w:ascii="Times New Roman" w:hAnsi="Times New Roman" w:cs="Times New Roman"/>
              </w:rPr>
              <w:t>1,500,000 UI/</w:t>
            </w:r>
            <w:proofErr w:type="spellStart"/>
            <w:r w:rsidRPr="00791C75">
              <w:rPr>
                <w:rFonts w:ascii="Times New Roman" w:hAnsi="Times New Roman" w:cs="Times New Roman"/>
              </w:rPr>
              <w:t>day</w:t>
            </w:r>
            <w:proofErr w:type="spellEnd"/>
          </w:p>
        </w:tc>
        <w:tc>
          <w:tcPr>
            <w:tcW w:w="1276" w:type="dxa"/>
            <w:tcBorders>
              <w:top w:val="dashSmallGap" w:sz="4" w:space="0" w:color="auto"/>
              <w:left w:val="nil"/>
              <w:bottom w:val="nil"/>
              <w:right w:val="nil"/>
            </w:tcBorders>
            <w:vAlign w:val="center"/>
          </w:tcPr>
          <w:p w:rsidR="005F3998" w:rsidRPr="00791C75" w:rsidRDefault="005F3998" w:rsidP="00B44F42">
            <w:pPr>
              <w:jc w:val="center"/>
              <w:rPr>
                <w:rFonts w:ascii="Times New Roman" w:hAnsi="Times New Roman" w:cs="Times New Roman"/>
                <w:i/>
              </w:rPr>
            </w:pPr>
            <w:r w:rsidRPr="00791C75">
              <w:rPr>
                <w:rFonts w:ascii="Times New Roman" w:hAnsi="Times New Roman" w:cs="Times New Roman"/>
                <w:i/>
              </w:rPr>
              <w:t>NR</w:t>
            </w:r>
          </w:p>
        </w:tc>
        <w:tc>
          <w:tcPr>
            <w:tcW w:w="1984" w:type="dxa"/>
            <w:vMerge w:val="restart"/>
            <w:tcBorders>
              <w:top w:val="dashSmallGap" w:sz="4" w:space="0" w:color="auto"/>
              <w:left w:val="nil"/>
              <w:bottom w:val="dashSmallGap" w:sz="4" w:space="0" w:color="auto"/>
            </w:tcBorders>
            <w:vAlign w:val="center"/>
          </w:tcPr>
          <w:p w:rsidR="005F3998" w:rsidRPr="00791C75" w:rsidRDefault="005F3998" w:rsidP="00B44F42">
            <w:pPr>
              <w:jc w:val="center"/>
              <w:rPr>
                <w:rFonts w:ascii="Times New Roman" w:hAnsi="Times New Roman" w:cs="Times New Roman"/>
              </w:rPr>
            </w:pPr>
            <w:r w:rsidRPr="00791C75">
              <w:rPr>
                <w:rFonts w:ascii="Times New Roman" w:hAnsi="Times New Roman" w:cs="Times New Roman"/>
              </w:rPr>
              <w:t>Mattos et al.</w:t>
            </w:r>
          </w:p>
          <w:p w:rsidR="005F3998" w:rsidRPr="00791C75" w:rsidRDefault="005F3998" w:rsidP="00B44F42">
            <w:pPr>
              <w:jc w:val="center"/>
              <w:rPr>
                <w:rFonts w:ascii="Times New Roman" w:hAnsi="Times New Roman" w:cs="Times New Roman"/>
              </w:rPr>
            </w:pPr>
            <w:r w:rsidRPr="00791C75">
              <w:rPr>
                <w:rFonts w:ascii="Times New Roman" w:hAnsi="Times New Roman" w:cs="Times New Roman"/>
              </w:rPr>
              <w:t>(2017)</w:t>
            </w:r>
          </w:p>
        </w:tc>
      </w:tr>
      <w:tr w:rsidR="005F3998" w:rsidRPr="009D2F4E" w:rsidTr="00B44F42">
        <w:tc>
          <w:tcPr>
            <w:tcW w:w="910" w:type="dxa"/>
            <w:vMerge/>
            <w:tcBorders>
              <w:top w:val="nil"/>
              <w:bottom w:val="dashSmallGap" w:sz="4" w:space="0" w:color="auto"/>
              <w:right w:val="nil"/>
            </w:tcBorders>
            <w:vAlign w:val="center"/>
          </w:tcPr>
          <w:p w:rsidR="005F3998" w:rsidRPr="00791C75" w:rsidRDefault="005F3998" w:rsidP="00B44F42">
            <w:pPr>
              <w:jc w:val="center"/>
              <w:rPr>
                <w:rFonts w:ascii="Times New Roman" w:hAnsi="Times New Roman" w:cs="Times New Roman"/>
                <w:b/>
              </w:rPr>
            </w:pPr>
          </w:p>
        </w:tc>
        <w:tc>
          <w:tcPr>
            <w:tcW w:w="904" w:type="dxa"/>
            <w:tcBorders>
              <w:top w:val="nil"/>
              <w:left w:val="nil"/>
              <w:bottom w:val="nil"/>
              <w:right w:val="nil"/>
            </w:tcBorders>
            <w:vAlign w:val="center"/>
          </w:tcPr>
          <w:p w:rsidR="005F3998" w:rsidRPr="00791C75" w:rsidRDefault="005F3998" w:rsidP="00B44F42">
            <w:pPr>
              <w:jc w:val="center"/>
              <w:rPr>
                <w:rFonts w:ascii="Times New Roman" w:hAnsi="Times New Roman" w:cs="Times New Roman"/>
              </w:rPr>
            </w:pPr>
            <w:r w:rsidRPr="00791C75">
              <w:rPr>
                <w:rFonts w:ascii="Times New Roman" w:hAnsi="Times New Roman" w:cs="Times New Roman"/>
              </w:rPr>
              <w:t>50</w:t>
            </w:r>
          </w:p>
        </w:tc>
        <w:tc>
          <w:tcPr>
            <w:tcW w:w="647" w:type="dxa"/>
            <w:tcBorders>
              <w:top w:val="nil"/>
              <w:left w:val="nil"/>
              <w:bottom w:val="nil"/>
              <w:right w:val="nil"/>
            </w:tcBorders>
            <w:vAlign w:val="center"/>
          </w:tcPr>
          <w:p w:rsidR="005F3998" w:rsidRPr="00791C75" w:rsidRDefault="005F3998" w:rsidP="00B44F42">
            <w:pPr>
              <w:jc w:val="center"/>
              <w:rPr>
                <w:rFonts w:ascii="Times New Roman" w:hAnsi="Times New Roman" w:cs="Times New Roman"/>
              </w:rPr>
            </w:pPr>
            <w:r w:rsidRPr="00791C75">
              <w:rPr>
                <w:rFonts w:ascii="Times New Roman" w:hAnsi="Times New Roman" w:cs="Times New Roman"/>
              </w:rPr>
              <w:t>M</w:t>
            </w:r>
          </w:p>
        </w:tc>
        <w:tc>
          <w:tcPr>
            <w:tcW w:w="1268" w:type="dxa"/>
            <w:tcBorders>
              <w:top w:val="nil"/>
              <w:left w:val="nil"/>
              <w:bottom w:val="nil"/>
              <w:right w:val="nil"/>
            </w:tcBorders>
            <w:vAlign w:val="center"/>
          </w:tcPr>
          <w:p w:rsidR="005F3998" w:rsidRPr="00791C75" w:rsidRDefault="005F3998" w:rsidP="00B44F42">
            <w:pPr>
              <w:jc w:val="center"/>
              <w:rPr>
                <w:rFonts w:ascii="Times New Roman" w:hAnsi="Times New Roman" w:cs="Times New Roman"/>
              </w:rPr>
            </w:pPr>
            <w:r w:rsidRPr="00791C75">
              <w:rPr>
                <w:rFonts w:ascii="Times New Roman" w:hAnsi="Times New Roman" w:cs="Times New Roman"/>
              </w:rPr>
              <w:t>IV</w:t>
            </w:r>
          </w:p>
        </w:tc>
        <w:tc>
          <w:tcPr>
            <w:tcW w:w="1800" w:type="dxa"/>
            <w:tcBorders>
              <w:top w:val="nil"/>
              <w:left w:val="nil"/>
              <w:bottom w:val="nil"/>
              <w:right w:val="nil"/>
            </w:tcBorders>
            <w:vAlign w:val="center"/>
          </w:tcPr>
          <w:p w:rsidR="005F3998" w:rsidRPr="00791C75" w:rsidRDefault="005F3998" w:rsidP="00B44F42">
            <w:pPr>
              <w:jc w:val="center"/>
              <w:rPr>
                <w:rFonts w:ascii="Times New Roman" w:hAnsi="Times New Roman" w:cs="Times New Roman"/>
              </w:rPr>
            </w:pPr>
            <w:r w:rsidRPr="00791C75">
              <w:rPr>
                <w:rFonts w:ascii="Times New Roman" w:hAnsi="Times New Roman" w:cs="Times New Roman"/>
              </w:rPr>
              <w:t>1,500,000 UI/</w:t>
            </w:r>
            <w:proofErr w:type="spellStart"/>
            <w:r w:rsidRPr="00791C75">
              <w:rPr>
                <w:rFonts w:ascii="Times New Roman" w:hAnsi="Times New Roman" w:cs="Times New Roman"/>
              </w:rPr>
              <w:t>day</w:t>
            </w:r>
            <w:proofErr w:type="spellEnd"/>
          </w:p>
        </w:tc>
        <w:tc>
          <w:tcPr>
            <w:tcW w:w="1276" w:type="dxa"/>
            <w:tcBorders>
              <w:top w:val="nil"/>
              <w:left w:val="nil"/>
              <w:bottom w:val="nil"/>
              <w:right w:val="nil"/>
            </w:tcBorders>
            <w:vAlign w:val="center"/>
          </w:tcPr>
          <w:p w:rsidR="005F3998" w:rsidRPr="00791C75" w:rsidRDefault="005F3998" w:rsidP="00B44F42">
            <w:pPr>
              <w:jc w:val="center"/>
              <w:rPr>
                <w:rFonts w:ascii="Times New Roman" w:hAnsi="Times New Roman" w:cs="Times New Roman"/>
                <w:i/>
              </w:rPr>
            </w:pPr>
            <w:r w:rsidRPr="00791C75">
              <w:rPr>
                <w:rFonts w:ascii="Times New Roman" w:hAnsi="Times New Roman" w:cs="Times New Roman"/>
                <w:i/>
              </w:rPr>
              <w:t>NR</w:t>
            </w:r>
          </w:p>
        </w:tc>
        <w:tc>
          <w:tcPr>
            <w:tcW w:w="1984" w:type="dxa"/>
            <w:vMerge/>
            <w:tcBorders>
              <w:top w:val="nil"/>
              <w:left w:val="nil"/>
              <w:bottom w:val="dashSmallGap" w:sz="4" w:space="0" w:color="auto"/>
            </w:tcBorders>
            <w:vAlign w:val="center"/>
          </w:tcPr>
          <w:p w:rsidR="005F3998" w:rsidRPr="00791C75" w:rsidRDefault="005F3998" w:rsidP="00B44F42">
            <w:pPr>
              <w:jc w:val="center"/>
              <w:rPr>
                <w:rFonts w:ascii="Times New Roman" w:hAnsi="Times New Roman" w:cs="Times New Roman"/>
              </w:rPr>
            </w:pPr>
          </w:p>
        </w:tc>
      </w:tr>
      <w:tr w:rsidR="005F3998" w:rsidRPr="009D2F4E" w:rsidTr="00B44F42">
        <w:tc>
          <w:tcPr>
            <w:tcW w:w="910" w:type="dxa"/>
            <w:vMerge/>
            <w:tcBorders>
              <w:top w:val="nil"/>
              <w:bottom w:val="dashSmallGap" w:sz="4" w:space="0" w:color="auto"/>
              <w:right w:val="nil"/>
            </w:tcBorders>
            <w:vAlign w:val="center"/>
          </w:tcPr>
          <w:p w:rsidR="005F3998" w:rsidRPr="00791C75" w:rsidRDefault="005F3998" w:rsidP="00B44F42">
            <w:pPr>
              <w:jc w:val="center"/>
              <w:rPr>
                <w:rFonts w:ascii="Times New Roman" w:hAnsi="Times New Roman" w:cs="Times New Roman"/>
                <w:b/>
              </w:rPr>
            </w:pPr>
          </w:p>
        </w:tc>
        <w:tc>
          <w:tcPr>
            <w:tcW w:w="904" w:type="dxa"/>
            <w:tcBorders>
              <w:top w:val="nil"/>
              <w:left w:val="nil"/>
              <w:bottom w:val="dashSmallGap" w:sz="4" w:space="0" w:color="auto"/>
              <w:right w:val="nil"/>
            </w:tcBorders>
            <w:vAlign w:val="center"/>
          </w:tcPr>
          <w:p w:rsidR="005F3998" w:rsidRPr="00791C75" w:rsidRDefault="005F3998" w:rsidP="00B44F42">
            <w:pPr>
              <w:jc w:val="center"/>
              <w:rPr>
                <w:rFonts w:ascii="Times New Roman" w:hAnsi="Times New Roman" w:cs="Times New Roman"/>
              </w:rPr>
            </w:pPr>
            <w:r w:rsidRPr="00791C75">
              <w:rPr>
                <w:rFonts w:ascii="Times New Roman" w:hAnsi="Times New Roman" w:cs="Times New Roman"/>
              </w:rPr>
              <w:t>53</w:t>
            </w:r>
          </w:p>
        </w:tc>
        <w:tc>
          <w:tcPr>
            <w:tcW w:w="647" w:type="dxa"/>
            <w:tcBorders>
              <w:top w:val="nil"/>
              <w:left w:val="nil"/>
              <w:bottom w:val="dashSmallGap" w:sz="4" w:space="0" w:color="auto"/>
              <w:right w:val="nil"/>
            </w:tcBorders>
            <w:vAlign w:val="center"/>
          </w:tcPr>
          <w:p w:rsidR="005F3998" w:rsidRPr="00791C75" w:rsidRDefault="005F3998" w:rsidP="00B44F42">
            <w:pPr>
              <w:jc w:val="center"/>
              <w:rPr>
                <w:rFonts w:ascii="Times New Roman" w:hAnsi="Times New Roman" w:cs="Times New Roman"/>
              </w:rPr>
            </w:pPr>
            <w:r w:rsidRPr="00791C75">
              <w:rPr>
                <w:rFonts w:ascii="Times New Roman" w:hAnsi="Times New Roman" w:cs="Times New Roman"/>
              </w:rPr>
              <w:t>M</w:t>
            </w:r>
          </w:p>
        </w:tc>
        <w:tc>
          <w:tcPr>
            <w:tcW w:w="1268" w:type="dxa"/>
            <w:tcBorders>
              <w:top w:val="nil"/>
              <w:left w:val="nil"/>
              <w:bottom w:val="dashSmallGap" w:sz="4" w:space="0" w:color="auto"/>
              <w:right w:val="nil"/>
            </w:tcBorders>
            <w:vAlign w:val="center"/>
          </w:tcPr>
          <w:p w:rsidR="005F3998" w:rsidRPr="00791C75" w:rsidRDefault="005F3998" w:rsidP="00B44F42">
            <w:pPr>
              <w:jc w:val="center"/>
              <w:rPr>
                <w:rFonts w:ascii="Times New Roman" w:hAnsi="Times New Roman" w:cs="Times New Roman"/>
              </w:rPr>
            </w:pPr>
            <w:r w:rsidRPr="00791C75">
              <w:rPr>
                <w:rFonts w:ascii="Times New Roman" w:hAnsi="Times New Roman" w:cs="Times New Roman"/>
              </w:rPr>
              <w:t>IV</w:t>
            </w:r>
          </w:p>
        </w:tc>
        <w:tc>
          <w:tcPr>
            <w:tcW w:w="1800" w:type="dxa"/>
            <w:tcBorders>
              <w:top w:val="nil"/>
              <w:left w:val="nil"/>
              <w:bottom w:val="dashSmallGap" w:sz="4" w:space="0" w:color="auto"/>
              <w:right w:val="nil"/>
            </w:tcBorders>
            <w:vAlign w:val="center"/>
          </w:tcPr>
          <w:p w:rsidR="005F3998" w:rsidRPr="00791C75" w:rsidRDefault="005F3998" w:rsidP="00B44F42">
            <w:pPr>
              <w:jc w:val="center"/>
              <w:rPr>
                <w:rFonts w:ascii="Times New Roman" w:hAnsi="Times New Roman" w:cs="Times New Roman"/>
              </w:rPr>
            </w:pPr>
            <w:r w:rsidRPr="00791C75">
              <w:rPr>
                <w:rFonts w:ascii="Times New Roman" w:hAnsi="Times New Roman" w:cs="Times New Roman"/>
              </w:rPr>
              <w:t>1,000,000 UI/</w:t>
            </w:r>
            <w:proofErr w:type="spellStart"/>
            <w:r w:rsidRPr="00791C75">
              <w:rPr>
                <w:rFonts w:ascii="Times New Roman" w:hAnsi="Times New Roman" w:cs="Times New Roman"/>
              </w:rPr>
              <w:t>day</w:t>
            </w:r>
            <w:proofErr w:type="spellEnd"/>
          </w:p>
        </w:tc>
        <w:tc>
          <w:tcPr>
            <w:tcW w:w="1276" w:type="dxa"/>
            <w:tcBorders>
              <w:top w:val="nil"/>
              <w:left w:val="nil"/>
              <w:bottom w:val="dashSmallGap" w:sz="4" w:space="0" w:color="auto"/>
              <w:right w:val="nil"/>
            </w:tcBorders>
            <w:vAlign w:val="center"/>
          </w:tcPr>
          <w:p w:rsidR="005F3998" w:rsidRPr="00791C75" w:rsidRDefault="005F3998" w:rsidP="00B44F42">
            <w:pPr>
              <w:jc w:val="center"/>
              <w:rPr>
                <w:rFonts w:ascii="Times New Roman" w:hAnsi="Times New Roman" w:cs="Times New Roman"/>
                <w:i/>
              </w:rPr>
            </w:pPr>
            <w:r w:rsidRPr="00791C75">
              <w:rPr>
                <w:rFonts w:ascii="Times New Roman" w:hAnsi="Times New Roman" w:cs="Times New Roman"/>
                <w:i/>
              </w:rPr>
              <w:t>NR</w:t>
            </w:r>
          </w:p>
        </w:tc>
        <w:tc>
          <w:tcPr>
            <w:tcW w:w="1984" w:type="dxa"/>
            <w:vMerge/>
            <w:tcBorders>
              <w:top w:val="nil"/>
              <w:left w:val="nil"/>
              <w:bottom w:val="dashSmallGap" w:sz="4" w:space="0" w:color="auto"/>
            </w:tcBorders>
            <w:vAlign w:val="center"/>
          </w:tcPr>
          <w:p w:rsidR="005F3998" w:rsidRPr="00791C75" w:rsidRDefault="005F3998" w:rsidP="00B44F42">
            <w:pPr>
              <w:jc w:val="center"/>
              <w:rPr>
                <w:rFonts w:ascii="Times New Roman" w:hAnsi="Times New Roman" w:cs="Times New Roman"/>
              </w:rPr>
            </w:pPr>
          </w:p>
        </w:tc>
      </w:tr>
      <w:tr w:rsidR="005F3998" w:rsidRPr="009D2F4E" w:rsidTr="00B44F42">
        <w:tc>
          <w:tcPr>
            <w:tcW w:w="910" w:type="dxa"/>
            <w:tcBorders>
              <w:top w:val="dashSmallGap" w:sz="4" w:space="0" w:color="auto"/>
              <w:bottom w:val="dashSmallGap" w:sz="4" w:space="0" w:color="auto"/>
              <w:right w:val="nil"/>
            </w:tcBorders>
            <w:vAlign w:val="center"/>
          </w:tcPr>
          <w:p w:rsidR="005F3998" w:rsidRPr="00791C75" w:rsidRDefault="005F3998" w:rsidP="00B44F42">
            <w:pPr>
              <w:jc w:val="center"/>
              <w:rPr>
                <w:rFonts w:ascii="Times New Roman" w:hAnsi="Times New Roman" w:cs="Times New Roman"/>
                <w:b/>
              </w:rPr>
            </w:pPr>
            <w:r w:rsidRPr="00791C75">
              <w:rPr>
                <w:rFonts w:ascii="Times New Roman" w:hAnsi="Times New Roman" w:cs="Times New Roman"/>
                <w:b/>
              </w:rPr>
              <w:t>07</w:t>
            </w:r>
          </w:p>
        </w:tc>
        <w:tc>
          <w:tcPr>
            <w:tcW w:w="904" w:type="dxa"/>
            <w:tcBorders>
              <w:top w:val="dashSmallGap" w:sz="4" w:space="0" w:color="auto"/>
              <w:left w:val="nil"/>
              <w:bottom w:val="dashSmallGap" w:sz="4" w:space="0" w:color="auto"/>
              <w:right w:val="nil"/>
            </w:tcBorders>
            <w:vAlign w:val="center"/>
          </w:tcPr>
          <w:p w:rsidR="005F3998" w:rsidRPr="00791C75" w:rsidRDefault="005F3998" w:rsidP="00B44F42">
            <w:pPr>
              <w:jc w:val="center"/>
              <w:rPr>
                <w:rFonts w:ascii="Times New Roman" w:hAnsi="Times New Roman" w:cs="Times New Roman"/>
              </w:rPr>
            </w:pPr>
            <w:r w:rsidRPr="00791C75">
              <w:rPr>
                <w:rFonts w:ascii="Times New Roman" w:hAnsi="Times New Roman" w:cs="Times New Roman"/>
              </w:rPr>
              <w:t>24</w:t>
            </w:r>
          </w:p>
        </w:tc>
        <w:tc>
          <w:tcPr>
            <w:tcW w:w="647" w:type="dxa"/>
            <w:tcBorders>
              <w:top w:val="dashSmallGap" w:sz="4" w:space="0" w:color="auto"/>
              <w:left w:val="nil"/>
              <w:bottom w:val="dashSmallGap" w:sz="4" w:space="0" w:color="auto"/>
              <w:right w:val="nil"/>
            </w:tcBorders>
            <w:vAlign w:val="center"/>
          </w:tcPr>
          <w:p w:rsidR="005F3998" w:rsidRPr="00791C75" w:rsidRDefault="005F3998" w:rsidP="00B44F42">
            <w:pPr>
              <w:jc w:val="center"/>
              <w:rPr>
                <w:rFonts w:ascii="Times New Roman" w:hAnsi="Times New Roman" w:cs="Times New Roman"/>
              </w:rPr>
            </w:pPr>
            <w:r w:rsidRPr="00791C75">
              <w:rPr>
                <w:rFonts w:ascii="Times New Roman" w:hAnsi="Times New Roman" w:cs="Times New Roman"/>
              </w:rPr>
              <w:t>M</w:t>
            </w:r>
          </w:p>
        </w:tc>
        <w:tc>
          <w:tcPr>
            <w:tcW w:w="1268" w:type="dxa"/>
            <w:tcBorders>
              <w:top w:val="dashSmallGap" w:sz="4" w:space="0" w:color="auto"/>
              <w:left w:val="nil"/>
              <w:bottom w:val="dashSmallGap" w:sz="4" w:space="0" w:color="auto"/>
              <w:right w:val="nil"/>
            </w:tcBorders>
            <w:vAlign w:val="center"/>
          </w:tcPr>
          <w:p w:rsidR="005F3998" w:rsidRPr="00791C75" w:rsidRDefault="005F3998" w:rsidP="00B44F42">
            <w:pPr>
              <w:jc w:val="center"/>
              <w:rPr>
                <w:rFonts w:ascii="Times New Roman" w:hAnsi="Times New Roman" w:cs="Times New Roman"/>
              </w:rPr>
            </w:pPr>
            <w:r w:rsidRPr="00791C75">
              <w:rPr>
                <w:rFonts w:ascii="Times New Roman" w:hAnsi="Times New Roman" w:cs="Times New Roman"/>
              </w:rPr>
              <w:t>IV</w:t>
            </w:r>
          </w:p>
        </w:tc>
        <w:tc>
          <w:tcPr>
            <w:tcW w:w="1800" w:type="dxa"/>
            <w:tcBorders>
              <w:top w:val="dashSmallGap" w:sz="4" w:space="0" w:color="auto"/>
              <w:left w:val="nil"/>
              <w:bottom w:val="dashSmallGap" w:sz="4" w:space="0" w:color="auto"/>
              <w:right w:val="nil"/>
            </w:tcBorders>
            <w:vAlign w:val="center"/>
          </w:tcPr>
          <w:p w:rsidR="005F3998" w:rsidRPr="00791C75" w:rsidRDefault="005F3998" w:rsidP="00B44F42">
            <w:pPr>
              <w:jc w:val="center"/>
              <w:rPr>
                <w:rFonts w:ascii="Times New Roman" w:hAnsi="Times New Roman" w:cs="Times New Roman"/>
              </w:rPr>
            </w:pPr>
            <w:r w:rsidRPr="00791C75">
              <w:rPr>
                <w:rFonts w:ascii="Times New Roman" w:hAnsi="Times New Roman" w:cs="Times New Roman"/>
              </w:rPr>
              <w:t>1,000,000 UI/</w:t>
            </w:r>
            <w:proofErr w:type="spellStart"/>
            <w:r w:rsidRPr="00791C75">
              <w:rPr>
                <w:rFonts w:ascii="Times New Roman" w:hAnsi="Times New Roman" w:cs="Times New Roman"/>
              </w:rPr>
              <w:t>day</w:t>
            </w:r>
            <w:proofErr w:type="spellEnd"/>
          </w:p>
        </w:tc>
        <w:tc>
          <w:tcPr>
            <w:tcW w:w="1276" w:type="dxa"/>
            <w:tcBorders>
              <w:top w:val="dashSmallGap" w:sz="4" w:space="0" w:color="auto"/>
              <w:left w:val="nil"/>
              <w:bottom w:val="dashSmallGap" w:sz="4" w:space="0" w:color="auto"/>
              <w:right w:val="nil"/>
            </w:tcBorders>
            <w:vAlign w:val="center"/>
          </w:tcPr>
          <w:p w:rsidR="005F3998" w:rsidRPr="00791C75" w:rsidRDefault="005F3998" w:rsidP="00B44F42">
            <w:pPr>
              <w:jc w:val="center"/>
              <w:rPr>
                <w:rFonts w:ascii="Times New Roman" w:hAnsi="Times New Roman" w:cs="Times New Roman"/>
                <w:i/>
              </w:rPr>
            </w:pPr>
            <w:r w:rsidRPr="00791C75">
              <w:rPr>
                <w:rFonts w:ascii="Times New Roman" w:hAnsi="Times New Roman" w:cs="Times New Roman"/>
                <w:i/>
              </w:rPr>
              <w:t>NR</w:t>
            </w:r>
          </w:p>
        </w:tc>
        <w:tc>
          <w:tcPr>
            <w:tcW w:w="1984" w:type="dxa"/>
            <w:tcBorders>
              <w:top w:val="dashSmallGap" w:sz="4" w:space="0" w:color="auto"/>
              <w:left w:val="nil"/>
              <w:bottom w:val="dashSmallGap" w:sz="4" w:space="0" w:color="auto"/>
            </w:tcBorders>
            <w:vAlign w:val="center"/>
          </w:tcPr>
          <w:p w:rsidR="005F3998" w:rsidRDefault="005F3998" w:rsidP="00B44F42">
            <w:pPr>
              <w:jc w:val="center"/>
              <w:rPr>
                <w:rFonts w:ascii="Times New Roman" w:hAnsi="Times New Roman" w:cs="Times New Roman"/>
              </w:rPr>
            </w:pPr>
            <w:r w:rsidRPr="00791C75">
              <w:rPr>
                <w:rFonts w:ascii="Times New Roman" w:hAnsi="Times New Roman" w:cs="Times New Roman"/>
              </w:rPr>
              <w:t xml:space="preserve">Atual </w:t>
            </w:r>
          </w:p>
          <w:p w:rsidR="005F3998" w:rsidRPr="00791C75" w:rsidRDefault="005F3998" w:rsidP="00B44F42">
            <w:pPr>
              <w:jc w:val="center"/>
              <w:rPr>
                <w:rFonts w:ascii="Times New Roman" w:hAnsi="Times New Roman" w:cs="Times New Roman"/>
              </w:rPr>
            </w:pPr>
            <w:proofErr w:type="spellStart"/>
            <w:r w:rsidRPr="00791C75">
              <w:rPr>
                <w:rFonts w:ascii="Times New Roman" w:hAnsi="Times New Roman" w:cs="Times New Roman"/>
              </w:rPr>
              <w:t>Report</w:t>
            </w:r>
            <w:proofErr w:type="spellEnd"/>
          </w:p>
        </w:tc>
      </w:tr>
      <w:tr w:rsidR="005F3998" w:rsidRPr="009D2F4E" w:rsidTr="00B44F42">
        <w:tc>
          <w:tcPr>
            <w:tcW w:w="910" w:type="dxa"/>
            <w:tcBorders>
              <w:top w:val="dashSmallGap" w:sz="4" w:space="0" w:color="auto"/>
              <w:bottom w:val="single" w:sz="12" w:space="0" w:color="auto"/>
              <w:right w:val="nil"/>
            </w:tcBorders>
            <w:vAlign w:val="center"/>
          </w:tcPr>
          <w:p w:rsidR="005F3998" w:rsidRPr="00791C75" w:rsidRDefault="005F3998" w:rsidP="00B44F42">
            <w:pPr>
              <w:jc w:val="center"/>
              <w:rPr>
                <w:rFonts w:ascii="Times New Roman" w:hAnsi="Times New Roman" w:cs="Times New Roman"/>
                <w:b/>
              </w:rPr>
            </w:pPr>
            <w:r w:rsidRPr="00791C75">
              <w:rPr>
                <w:rFonts w:ascii="Times New Roman" w:hAnsi="Times New Roman" w:cs="Times New Roman"/>
                <w:b/>
              </w:rPr>
              <w:t>08</w:t>
            </w:r>
          </w:p>
        </w:tc>
        <w:tc>
          <w:tcPr>
            <w:tcW w:w="904" w:type="dxa"/>
            <w:tcBorders>
              <w:top w:val="dashSmallGap" w:sz="4" w:space="0" w:color="auto"/>
              <w:left w:val="nil"/>
              <w:bottom w:val="single" w:sz="12" w:space="0" w:color="auto"/>
              <w:right w:val="nil"/>
            </w:tcBorders>
            <w:vAlign w:val="center"/>
          </w:tcPr>
          <w:p w:rsidR="005F3998" w:rsidRPr="00791C75" w:rsidRDefault="005F3998" w:rsidP="00B44F42">
            <w:pPr>
              <w:jc w:val="center"/>
              <w:rPr>
                <w:rFonts w:ascii="Times New Roman" w:hAnsi="Times New Roman" w:cs="Times New Roman"/>
              </w:rPr>
            </w:pPr>
            <w:r w:rsidRPr="00791C75">
              <w:rPr>
                <w:rFonts w:ascii="Times New Roman" w:hAnsi="Times New Roman" w:cs="Times New Roman"/>
              </w:rPr>
              <w:t>45</w:t>
            </w:r>
          </w:p>
        </w:tc>
        <w:tc>
          <w:tcPr>
            <w:tcW w:w="647" w:type="dxa"/>
            <w:tcBorders>
              <w:top w:val="dashSmallGap" w:sz="4" w:space="0" w:color="auto"/>
              <w:left w:val="nil"/>
              <w:bottom w:val="single" w:sz="12" w:space="0" w:color="auto"/>
              <w:right w:val="nil"/>
            </w:tcBorders>
            <w:vAlign w:val="center"/>
          </w:tcPr>
          <w:p w:rsidR="005F3998" w:rsidRPr="00791C75" w:rsidRDefault="005F3998" w:rsidP="00B44F42">
            <w:pPr>
              <w:jc w:val="center"/>
              <w:rPr>
                <w:rFonts w:ascii="Times New Roman" w:hAnsi="Times New Roman" w:cs="Times New Roman"/>
              </w:rPr>
            </w:pPr>
            <w:r w:rsidRPr="00791C75">
              <w:rPr>
                <w:rFonts w:ascii="Times New Roman" w:hAnsi="Times New Roman" w:cs="Times New Roman"/>
              </w:rPr>
              <w:t>M</w:t>
            </w:r>
          </w:p>
        </w:tc>
        <w:tc>
          <w:tcPr>
            <w:tcW w:w="1268" w:type="dxa"/>
            <w:tcBorders>
              <w:top w:val="dashSmallGap" w:sz="4" w:space="0" w:color="auto"/>
              <w:left w:val="nil"/>
              <w:bottom w:val="single" w:sz="12" w:space="0" w:color="auto"/>
              <w:right w:val="nil"/>
            </w:tcBorders>
            <w:vAlign w:val="center"/>
          </w:tcPr>
          <w:p w:rsidR="005F3998" w:rsidRPr="00791C75" w:rsidRDefault="005F3998" w:rsidP="00B44F42">
            <w:pPr>
              <w:jc w:val="center"/>
              <w:rPr>
                <w:rFonts w:ascii="Times New Roman" w:hAnsi="Times New Roman" w:cs="Times New Roman"/>
              </w:rPr>
            </w:pPr>
            <w:r w:rsidRPr="00791C75">
              <w:rPr>
                <w:rFonts w:ascii="Times New Roman" w:hAnsi="Times New Roman" w:cs="Times New Roman"/>
              </w:rPr>
              <w:t>IV</w:t>
            </w:r>
          </w:p>
        </w:tc>
        <w:tc>
          <w:tcPr>
            <w:tcW w:w="1800" w:type="dxa"/>
            <w:tcBorders>
              <w:top w:val="dashSmallGap" w:sz="4" w:space="0" w:color="auto"/>
              <w:left w:val="nil"/>
              <w:bottom w:val="single" w:sz="12" w:space="0" w:color="auto"/>
              <w:right w:val="nil"/>
            </w:tcBorders>
            <w:vAlign w:val="center"/>
          </w:tcPr>
          <w:p w:rsidR="005F3998" w:rsidRPr="00791C75" w:rsidRDefault="005F3998" w:rsidP="00B44F42">
            <w:pPr>
              <w:jc w:val="center"/>
              <w:rPr>
                <w:rFonts w:ascii="Times New Roman" w:hAnsi="Times New Roman" w:cs="Times New Roman"/>
              </w:rPr>
            </w:pPr>
            <w:r w:rsidRPr="00791C75">
              <w:rPr>
                <w:rFonts w:ascii="Times New Roman" w:hAnsi="Times New Roman" w:cs="Times New Roman"/>
              </w:rPr>
              <w:t>1,5000,000 UI/</w:t>
            </w:r>
            <w:proofErr w:type="spellStart"/>
            <w:r w:rsidRPr="00791C75">
              <w:rPr>
                <w:rFonts w:ascii="Times New Roman" w:hAnsi="Times New Roman" w:cs="Times New Roman"/>
              </w:rPr>
              <w:t>day</w:t>
            </w:r>
            <w:proofErr w:type="spellEnd"/>
          </w:p>
        </w:tc>
        <w:tc>
          <w:tcPr>
            <w:tcW w:w="1276" w:type="dxa"/>
            <w:tcBorders>
              <w:top w:val="dashSmallGap" w:sz="4" w:space="0" w:color="auto"/>
              <w:left w:val="nil"/>
              <w:bottom w:val="single" w:sz="12" w:space="0" w:color="auto"/>
              <w:right w:val="nil"/>
            </w:tcBorders>
            <w:vAlign w:val="center"/>
          </w:tcPr>
          <w:p w:rsidR="005F3998" w:rsidRPr="00791C75" w:rsidRDefault="005F3998" w:rsidP="00B44F42">
            <w:pPr>
              <w:jc w:val="center"/>
              <w:rPr>
                <w:rFonts w:ascii="Times New Roman" w:hAnsi="Times New Roman" w:cs="Times New Roman"/>
              </w:rPr>
            </w:pPr>
            <w:r w:rsidRPr="00791C75">
              <w:rPr>
                <w:rFonts w:ascii="Times New Roman" w:hAnsi="Times New Roman" w:cs="Times New Roman"/>
              </w:rPr>
              <w:t>CKD</w:t>
            </w:r>
          </w:p>
        </w:tc>
        <w:tc>
          <w:tcPr>
            <w:tcW w:w="1984" w:type="dxa"/>
            <w:tcBorders>
              <w:top w:val="dashSmallGap" w:sz="4" w:space="0" w:color="auto"/>
              <w:left w:val="nil"/>
              <w:bottom w:val="single" w:sz="12" w:space="0" w:color="auto"/>
            </w:tcBorders>
            <w:vAlign w:val="center"/>
          </w:tcPr>
          <w:p w:rsidR="005F3998" w:rsidRDefault="005F3998" w:rsidP="00B44F42">
            <w:pPr>
              <w:jc w:val="center"/>
              <w:rPr>
                <w:rFonts w:ascii="Times New Roman" w:hAnsi="Times New Roman" w:cs="Times New Roman"/>
              </w:rPr>
            </w:pPr>
            <w:r w:rsidRPr="00791C75">
              <w:rPr>
                <w:rFonts w:ascii="Times New Roman" w:hAnsi="Times New Roman" w:cs="Times New Roman"/>
              </w:rPr>
              <w:t xml:space="preserve">Atual </w:t>
            </w:r>
          </w:p>
          <w:p w:rsidR="005F3998" w:rsidRPr="00791C75" w:rsidRDefault="005F3998" w:rsidP="00B44F42">
            <w:pPr>
              <w:jc w:val="center"/>
              <w:rPr>
                <w:rFonts w:ascii="Times New Roman" w:hAnsi="Times New Roman" w:cs="Times New Roman"/>
              </w:rPr>
            </w:pPr>
            <w:proofErr w:type="spellStart"/>
            <w:r w:rsidRPr="00791C75">
              <w:rPr>
                <w:rFonts w:ascii="Times New Roman" w:hAnsi="Times New Roman" w:cs="Times New Roman"/>
              </w:rPr>
              <w:t>Report</w:t>
            </w:r>
            <w:proofErr w:type="spellEnd"/>
          </w:p>
        </w:tc>
      </w:tr>
    </w:tbl>
    <w:p w:rsidR="005F3998" w:rsidRPr="00034114" w:rsidRDefault="005F3998" w:rsidP="005F3998">
      <w:pPr>
        <w:spacing w:after="0"/>
        <w:jc w:val="both"/>
        <w:rPr>
          <w:rFonts w:ascii="Times New Roman" w:hAnsi="Times New Roman" w:cs="Times New Roman"/>
          <w:sz w:val="20"/>
          <w:szCs w:val="20"/>
          <w:lang w:val="en-AU"/>
        </w:rPr>
      </w:pPr>
      <w:r w:rsidRPr="00034114">
        <w:rPr>
          <w:rFonts w:ascii="Times New Roman" w:hAnsi="Times New Roman" w:cs="Times New Roman"/>
          <w:sz w:val="20"/>
          <w:szCs w:val="20"/>
          <w:lang w:val="en-AU"/>
        </w:rPr>
        <w:t xml:space="preserve">COPD </w:t>
      </w:r>
      <w:r>
        <w:rPr>
          <w:rFonts w:ascii="Times New Roman" w:hAnsi="Times New Roman" w:cs="Times New Roman"/>
          <w:sz w:val="20"/>
          <w:szCs w:val="20"/>
          <w:lang w:val="en-AU"/>
        </w:rPr>
        <w:t>–</w:t>
      </w:r>
      <w:r w:rsidRPr="00034114">
        <w:rPr>
          <w:rFonts w:ascii="Times New Roman" w:hAnsi="Times New Roman" w:cs="Times New Roman"/>
          <w:sz w:val="20"/>
          <w:szCs w:val="20"/>
          <w:lang w:val="en-AU"/>
        </w:rPr>
        <w:t xml:space="preserve"> Chronic Obstructive Pulmonary Disease; DM </w:t>
      </w:r>
      <w:r>
        <w:rPr>
          <w:rFonts w:ascii="Times New Roman" w:hAnsi="Times New Roman" w:cs="Times New Roman"/>
          <w:sz w:val="20"/>
          <w:szCs w:val="20"/>
          <w:lang w:val="en-AU"/>
        </w:rPr>
        <w:t>–</w:t>
      </w:r>
      <w:r w:rsidRPr="00034114">
        <w:rPr>
          <w:rFonts w:ascii="Times New Roman" w:hAnsi="Times New Roman" w:cs="Times New Roman"/>
          <w:sz w:val="20"/>
          <w:szCs w:val="20"/>
          <w:lang w:val="en-AU"/>
        </w:rPr>
        <w:t xml:space="preserve"> Diabetes Mellitus; CKD </w:t>
      </w:r>
      <w:r>
        <w:rPr>
          <w:rFonts w:ascii="Times New Roman" w:hAnsi="Times New Roman" w:cs="Times New Roman"/>
          <w:sz w:val="20"/>
          <w:szCs w:val="20"/>
          <w:lang w:val="en-AU"/>
        </w:rPr>
        <w:t>–</w:t>
      </w:r>
      <w:r w:rsidRPr="00034114">
        <w:rPr>
          <w:rFonts w:ascii="Times New Roman" w:hAnsi="Times New Roman" w:cs="Times New Roman"/>
          <w:sz w:val="20"/>
          <w:szCs w:val="20"/>
          <w:lang w:val="en-AU"/>
        </w:rPr>
        <w:t xml:space="preserve"> Chronic Renal Disease; SAH </w:t>
      </w:r>
      <w:r>
        <w:rPr>
          <w:rFonts w:ascii="Times New Roman" w:hAnsi="Times New Roman" w:cs="Times New Roman"/>
          <w:sz w:val="20"/>
          <w:szCs w:val="20"/>
          <w:lang w:val="en-AU"/>
        </w:rPr>
        <w:t>–</w:t>
      </w:r>
      <w:r w:rsidRPr="00034114">
        <w:rPr>
          <w:rFonts w:ascii="Times New Roman" w:hAnsi="Times New Roman" w:cs="Times New Roman"/>
          <w:sz w:val="20"/>
          <w:szCs w:val="20"/>
          <w:lang w:val="en-AU"/>
        </w:rPr>
        <w:t xml:space="preserve"> Systemic Arterial Hypertension; NR </w:t>
      </w:r>
      <w:r>
        <w:rPr>
          <w:rFonts w:ascii="Times New Roman" w:hAnsi="Times New Roman" w:cs="Times New Roman"/>
          <w:sz w:val="20"/>
          <w:szCs w:val="20"/>
          <w:lang w:val="en-AU"/>
        </w:rPr>
        <w:t>–</w:t>
      </w:r>
      <w:r w:rsidRPr="00034114">
        <w:rPr>
          <w:rFonts w:ascii="Times New Roman" w:hAnsi="Times New Roman" w:cs="Times New Roman"/>
          <w:sz w:val="20"/>
          <w:szCs w:val="20"/>
          <w:lang w:val="en-AU"/>
        </w:rPr>
        <w:t xml:space="preserve"> </w:t>
      </w:r>
      <w:r>
        <w:rPr>
          <w:rFonts w:ascii="Times New Roman" w:hAnsi="Times New Roman" w:cs="Times New Roman"/>
          <w:sz w:val="20"/>
          <w:szCs w:val="20"/>
          <w:lang w:val="en-AU"/>
        </w:rPr>
        <w:t>Not Reported</w:t>
      </w:r>
      <w:r w:rsidRPr="00034114">
        <w:rPr>
          <w:rFonts w:ascii="Times New Roman" w:hAnsi="Times New Roman" w:cs="Times New Roman"/>
          <w:sz w:val="20"/>
          <w:szCs w:val="20"/>
          <w:lang w:val="en-AU"/>
        </w:rPr>
        <w:t>;</w:t>
      </w:r>
    </w:p>
    <w:p w:rsidR="005F3998" w:rsidRDefault="005F3998" w:rsidP="005F3998">
      <w:pPr>
        <w:spacing w:after="0"/>
        <w:jc w:val="both"/>
        <w:rPr>
          <w:rFonts w:ascii="Times New Roman" w:hAnsi="Times New Roman" w:cs="Times New Roman"/>
          <w:sz w:val="20"/>
          <w:szCs w:val="20"/>
          <w:lang w:val="en-AU"/>
        </w:rPr>
      </w:pPr>
      <w:r w:rsidRPr="00034114">
        <w:rPr>
          <w:rFonts w:ascii="Times New Roman" w:hAnsi="Times New Roman" w:cs="Times New Roman"/>
          <w:sz w:val="20"/>
          <w:szCs w:val="20"/>
          <w:lang w:val="en-AU"/>
        </w:rPr>
        <w:t>*</w:t>
      </w:r>
      <w:r>
        <w:rPr>
          <w:rFonts w:ascii="Times New Roman" w:hAnsi="Times New Roman" w:cs="Times New Roman"/>
          <w:sz w:val="20"/>
          <w:szCs w:val="20"/>
          <w:lang w:val="en-AU"/>
        </w:rPr>
        <w:t xml:space="preserve"> </w:t>
      </w:r>
      <w:r w:rsidRPr="009A476D">
        <w:rPr>
          <w:rFonts w:ascii="Times New Roman" w:hAnsi="Times New Roman" w:cs="Times New Roman"/>
          <w:sz w:val="20"/>
          <w:szCs w:val="20"/>
          <w:lang w:val="en-AU"/>
        </w:rPr>
        <w:t xml:space="preserve">We use the Fitzpatrick scale for classifying the skin phototype. Based on </w:t>
      </w:r>
      <w:r>
        <w:rPr>
          <w:rFonts w:ascii="Times New Roman" w:hAnsi="Times New Roman" w:cs="Times New Roman"/>
          <w:sz w:val="20"/>
          <w:szCs w:val="20"/>
          <w:lang w:val="en-AU"/>
        </w:rPr>
        <w:t>ethnic description</w:t>
      </w:r>
      <w:r w:rsidRPr="009A476D">
        <w:rPr>
          <w:rFonts w:ascii="Times New Roman" w:hAnsi="Times New Roman" w:cs="Times New Roman"/>
          <w:sz w:val="20"/>
          <w:szCs w:val="20"/>
          <w:lang w:val="en-AU"/>
        </w:rPr>
        <w:t xml:space="preserve"> of the patients, the classification was made </w:t>
      </w:r>
      <w:r>
        <w:rPr>
          <w:rFonts w:ascii="Times New Roman" w:hAnsi="Times New Roman" w:cs="Times New Roman"/>
          <w:sz w:val="20"/>
          <w:szCs w:val="20"/>
          <w:lang w:val="en-AU"/>
        </w:rPr>
        <w:t>based on</w:t>
      </w:r>
      <w:r w:rsidRPr="009A476D">
        <w:rPr>
          <w:rFonts w:ascii="Times New Roman" w:hAnsi="Times New Roman" w:cs="Times New Roman"/>
          <w:sz w:val="20"/>
          <w:szCs w:val="20"/>
          <w:lang w:val="en-AU"/>
        </w:rPr>
        <w:t xml:space="preserve"> Torres</w:t>
      </w:r>
      <w:r>
        <w:rPr>
          <w:rFonts w:ascii="Times New Roman" w:hAnsi="Times New Roman" w:cs="Times New Roman"/>
          <w:sz w:val="20"/>
          <w:szCs w:val="20"/>
          <w:lang w:val="en-AU"/>
        </w:rPr>
        <w:t xml:space="preserve"> </w:t>
      </w:r>
      <w:proofErr w:type="gramStart"/>
      <w:r>
        <w:rPr>
          <w:rFonts w:ascii="Times New Roman" w:hAnsi="Times New Roman" w:cs="Times New Roman"/>
          <w:i/>
          <w:sz w:val="20"/>
          <w:szCs w:val="20"/>
          <w:lang w:val="en-AU"/>
        </w:rPr>
        <w:t>et</w:t>
      </w:r>
      <w:proofErr w:type="gramEnd"/>
      <w:r>
        <w:rPr>
          <w:rFonts w:ascii="Times New Roman" w:hAnsi="Times New Roman" w:cs="Times New Roman"/>
          <w:i/>
          <w:sz w:val="20"/>
          <w:szCs w:val="20"/>
          <w:lang w:val="en-AU"/>
        </w:rPr>
        <w:t xml:space="preserve"> al</w:t>
      </w:r>
      <w:r w:rsidRPr="009A476D">
        <w:rPr>
          <w:rFonts w:ascii="Times New Roman" w:hAnsi="Times New Roman" w:cs="Times New Roman"/>
          <w:sz w:val="20"/>
          <w:szCs w:val="20"/>
          <w:lang w:val="en-AU"/>
        </w:rPr>
        <w:t>.</w:t>
      </w:r>
      <w:r>
        <w:rPr>
          <w:rFonts w:ascii="Times New Roman" w:hAnsi="Times New Roman" w:cs="Times New Roman"/>
          <w:sz w:val="20"/>
          <w:szCs w:val="20"/>
          <w:vertAlign w:val="superscript"/>
          <w:lang w:val="en-AU"/>
        </w:rPr>
        <w:t>8</w:t>
      </w:r>
      <w:r w:rsidRPr="009A476D">
        <w:rPr>
          <w:rFonts w:ascii="Times New Roman" w:hAnsi="Times New Roman" w:cs="Times New Roman"/>
          <w:sz w:val="20"/>
          <w:szCs w:val="20"/>
          <w:lang w:val="en-AU"/>
        </w:rPr>
        <w:t xml:space="preserve"> </w:t>
      </w:r>
    </w:p>
    <w:p w:rsidR="005F3998" w:rsidRPr="009A476D" w:rsidRDefault="005F3998" w:rsidP="005F3998">
      <w:pPr>
        <w:spacing w:after="0"/>
        <w:jc w:val="both"/>
        <w:rPr>
          <w:lang w:val="en-AU"/>
        </w:rPr>
      </w:pPr>
      <w:r>
        <w:rPr>
          <w:rFonts w:ascii="Times New Roman" w:hAnsi="Times New Roman" w:cs="Times New Roman"/>
          <w:sz w:val="20"/>
          <w:szCs w:val="20"/>
          <w:lang w:val="en-AU"/>
        </w:rPr>
        <w:t>**</w:t>
      </w:r>
      <w:r w:rsidRPr="009A476D">
        <w:rPr>
          <w:rFonts w:ascii="Times New Roman" w:hAnsi="Times New Roman" w:cs="Times New Roman"/>
          <w:sz w:val="20"/>
          <w:szCs w:val="20"/>
          <w:lang w:val="en-AU"/>
        </w:rPr>
        <w:t xml:space="preserve"> Dose maintained for 10 days and adjusted to 420,000 IU every 12/12 hours.</w:t>
      </w:r>
      <w:r w:rsidRPr="009A476D">
        <w:rPr>
          <w:rFonts w:ascii="Times New Roman" w:hAnsi="Times New Roman" w:cs="Times New Roman"/>
          <w:sz w:val="20"/>
          <w:szCs w:val="20"/>
          <w:lang w:val="en-AU"/>
        </w:rPr>
        <w:tab/>
      </w:r>
    </w:p>
    <w:p w:rsidR="005F3998" w:rsidRDefault="005F3998" w:rsidP="00034114">
      <w:pPr>
        <w:spacing w:after="0"/>
        <w:jc w:val="both"/>
        <w:rPr>
          <w:rFonts w:ascii="Times New Roman" w:hAnsi="Times New Roman" w:cs="Times New Roman"/>
          <w:b/>
          <w:sz w:val="24"/>
          <w:szCs w:val="24"/>
          <w:lang w:val="en-AU"/>
        </w:rPr>
      </w:pPr>
    </w:p>
    <w:sectPr w:rsidR="005F3998" w:rsidSect="000A52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725FDF"/>
    <w:multiLevelType w:val="hybridMultilevel"/>
    <w:tmpl w:val="50DC5B4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7E1F4DE3"/>
    <w:multiLevelType w:val="hybridMultilevel"/>
    <w:tmpl w:val="E0A6FE7A"/>
    <w:lvl w:ilvl="0" w:tplc="3D2882F8">
      <w:start w:val="1"/>
      <w:numFmt w:val="decimal"/>
      <w:lvlText w:val="%1."/>
      <w:lvlJc w:val="left"/>
      <w:pPr>
        <w:ind w:left="360" w:hanging="360"/>
      </w:pPr>
      <w:rPr>
        <w:rFonts w:ascii="Times New Roman" w:hAnsi="Times New Roman" w:cs="Times New Roman" w:hint="default"/>
        <w:sz w:val="24"/>
        <w:szCs w:val="24"/>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2"/>
  </w:compat>
  <w:rsids>
    <w:rsidRoot w:val="00B4187D"/>
    <w:rsid w:val="00034114"/>
    <w:rsid w:val="00035285"/>
    <w:rsid w:val="00070205"/>
    <w:rsid w:val="00082428"/>
    <w:rsid w:val="000A52A2"/>
    <w:rsid w:val="00177603"/>
    <w:rsid w:val="00187351"/>
    <w:rsid w:val="001B7B6B"/>
    <w:rsid w:val="0028006E"/>
    <w:rsid w:val="00285ADC"/>
    <w:rsid w:val="002E4178"/>
    <w:rsid w:val="002F59AF"/>
    <w:rsid w:val="002F657A"/>
    <w:rsid w:val="003720FD"/>
    <w:rsid w:val="003A5DA2"/>
    <w:rsid w:val="004039C6"/>
    <w:rsid w:val="004771EF"/>
    <w:rsid w:val="004B17F5"/>
    <w:rsid w:val="004D0FFC"/>
    <w:rsid w:val="005F3998"/>
    <w:rsid w:val="0060053E"/>
    <w:rsid w:val="00617D53"/>
    <w:rsid w:val="0065378C"/>
    <w:rsid w:val="007429D6"/>
    <w:rsid w:val="00763386"/>
    <w:rsid w:val="00791C75"/>
    <w:rsid w:val="0081079C"/>
    <w:rsid w:val="00814A13"/>
    <w:rsid w:val="008D5D35"/>
    <w:rsid w:val="0096309A"/>
    <w:rsid w:val="009A476D"/>
    <w:rsid w:val="00A37B88"/>
    <w:rsid w:val="00A95367"/>
    <w:rsid w:val="00AA2DEF"/>
    <w:rsid w:val="00B4187D"/>
    <w:rsid w:val="00C158A8"/>
    <w:rsid w:val="00CC021E"/>
    <w:rsid w:val="00D62C47"/>
    <w:rsid w:val="00E2742C"/>
    <w:rsid w:val="00E37C03"/>
    <w:rsid w:val="00E70BC1"/>
    <w:rsid w:val="00EC7F3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D7BA66-CF93-4DB4-810C-7CD88614F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2A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B4187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285ADC"/>
    <w:rPr>
      <w:color w:val="0000FF"/>
      <w:u w:val="single"/>
    </w:rPr>
  </w:style>
  <w:style w:type="paragraph" w:customStyle="1" w:styleId="enderecointernas">
    <w:name w:val="endereco_internas"/>
    <w:basedOn w:val="Normal"/>
    <w:rsid w:val="00285AD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85ADC"/>
    <w:rPr>
      <w:b/>
      <w:bCs/>
    </w:rPr>
  </w:style>
  <w:style w:type="paragraph" w:styleId="PargrafodaLista">
    <w:name w:val="List Paragraph"/>
    <w:basedOn w:val="Normal"/>
    <w:uiPriority w:val="34"/>
    <w:qFormat/>
    <w:rsid w:val="002F59AF"/>
    <w:pPr>
      <w:ind w:left="720"/>
      <w:contextualSpacing/>
    </w:pPr>
  </w:style>
  <w:style w:type="character" w:customStyle="1" w:styleId="st">
    <w:name w:val="st"/>
    <w:basedOn w:val="Fontepargpadro"/>
    <w:rsid w:val="002F59AF"/>
  </w:style>
  <w:style w:type="table" w:styleId="Tabelacomgrade">
    <w:name w:val="Table Grid"/>
    <w:basedOn w:val="Tabelanormal"/>
    <w:uiPriority w:val="39"/>
    <w:rsid w:val="002F5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266649">
      <w:bodyDiv w:val="1"/>
      <w:marLeft w:val="0"/>
      <w:marRight w:val="0"/>
      <w:marTop w:val="0"/>
      <w:marBottom w:val="0"/>
      <w:divBdr>
        <w:top w:val="none" w:sz="0" w:space="0" w:color="auto"/>
        <w:left w:val="none" w:sz="0" w:space="0" w:color="auto"/>
        <w:bottom w:val="none" w:sz="0" w:space="0" w:color="auto"/>
        <w:right w:val="none" w:sz="0" w:space="0" w:color="auto"/>
      </w:divBdr>
    </w:div>
    <w:div w:id="338430923">
      <w:bodyDiv w:val="1"/>
      <w:marLeft w:val="0"/>
      <w:marRight w:val="0"/>
      <w:marTop w:val="0"/>
      <w:marBottom w:val="0"/>
      <w:divBdr>
        <w:top w:val="none" w:sz="0" w:space="0" w:color="auto"/>
        <w:left w:val="none" w:sz="0" w:space="0" w:color="auto"/>
        <w:bottom w:val="none" w:sz="0" w:space="0" w:color="auto"/>
        <w:right w:val="none" w:sz="0" w:space="0" w:color="auto"/>
      </w:divBdr>
    </w:div>
    <w:div w:id="178927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ncbi.nlm.nih.gov/pubmed/?term=Mukherjee%20A%5BAuthor%5D&amp;cauthor=true&amp;cauthor_uid=283848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term=Choudhury%20S%5BAuthor%5D&amp;cauthor=true&amp;cauthor_uid=28384882" TargetMode="External"/><Relationship Id="rId11" Type="http://schemas.openxmlformats.org/officeDocument/2006/relationships/theme" Target="theme/theme1.xml"/><Relationship Id="rId5" Type="http://schemas.openxmlformats.org/officeDocument/2006/relationships/hyperlink" Target="https://www.ncbi.nlm.nih.gov/pubmed/?term=Lahiry%20S%5BAuthor%5D&amp;cauthor=true&amp;cauthor_uid=2838488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630</TotalTime>
  <Pages>12</Pages>
  <Words>2273</Words>
  <Characters>12275</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Cássio Alexandre O. Rodrigues</dc:creator>
  <cp:lastModifiedBy>Cássio Alexandre O. Rodrigues</cp:lastModifiedBy>
  <cp:revision>15</cp:revision>
  <dcterms:created xsi:type="dcterms:W3CDTF">2018-04-21T19:47:00Z</dcterms:created>
  <dcterms:modified xsi:type="dcterms:W3CDTF">2018-05-31T14:19:00Z</dcterms:modified>
</cp:coreProperties>
</file>